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8C80E" w14:textId="1E5732B7" w:rsidR="00FF3941" w:rsidRPr="00612A30" w:rsidRDefault="00FF3941" w:rsidP="00CC4353">
      <w:pPr>
        <w:spacing w:before="120" w:after="120" w:line="360" w:lineRule="exact"/>
        <w:rPr>
          <w:rFonts w:asciiTheme="majorHAnsi" w:hAnsiTheme="majorHAnsi" w:cstheme="majorHAnsi"/>
          <w:b/>
          <w:bCs/>
          <w:smallCaps/>
          <w:sz w:val="32"/>
        </w:rPr>
      </w:pPr>
      <w:r w:rsidRPr="00612A30">
        <w:rPr>
          <w:rFonts w:asciiTheme="majorHAnsi" w:hAnsiTheme="majorHAnsi" w:cstheme="majorHAnsi"/>
          <w:b/>
          <w:bCs/>
          <w:smallCaps/>
          <w:sz w:val="32"/>
        </w:rPr>
        <w:t>MIFIDPRU 8 Disclosure Requirement</w:t>
      </w:r>
      <w:r w:rsidRPr="00612A30">
        <w:rPr>
          <w:rFonts w:asciiTheme="majorHAnsi" w:hAnsiTheme="majorHAnsi" w:cstheme="majorHAnsi"/>
          <w:b/>
          <w:bCs/>
          <w:smallCaps/>
          <w:sz w:val="32"/>
        </w:rPr>
        <w:tab/>
      </w:r>
      <w:r w:rsidRPr="00612A30">
        <w:rPr>
          <w:rFonts w:asciiTheme="majorHAnsi" w:hAnsiTheme="majorHAnsi" w:cstheme="majorHAnsi"/>
          <w:b/>
          <w:bCs/>
          <w:smallCaps/>
          <w:sz w:val="32"/>
        </w:rPr>
        <w:tab/>
      </w:r>
      <w:r w:rsidRPr="00612A30">
        <w:rPr>
          <w:rFonts w:asciiTheme="majorHAnsi" w:hAnsiTheme="majorHAnsi" w:cstheme="majorHAnsi"/>
          <w:b/>
          <w:bCs/>
          <w:smallCaps/>
          <w:sz w:val="32"/>
        </w:rPr>
        <w:tab/>
      </w:r>
      <w:r w:rsidRPr="00612A30">
        <w:rPr>
          <w:rFonts w:asciiTheme="majorHAnsi" w:hAnsiTheme="majorHAnsi" w:cstheme="majorHAnsi"/>
          <w:b/>
          <w:bCs/>
          <w:smallCaps/>
          <w:sz w:val="32"/>
        </w:rPr>
        <w:tab/>
      </w:r>
      <w:r w:rsidRPr="00612A30">
        <w:rPr>
          <w:rFonts w:asciiTheme="majorHAnsi" w:hAnsiTheme="majorHAnsi" w:cstheme="majorHAnsi"/>
          <w:b/>
          <w:bCs/>
          <w:smallCaps/>
          <w:sz w:val="32"/>
        </w:rPr>
        <w:tab/>
      </w:r>
      <w:r w:rsidRPr="00612A30">
        <w:rPr>
          <w:rFonts w:asciiTheme="majorHAnsi" w:hAnsiTheme="majorHAnsi" w:cstheme="majorHAnsi"/>
          <w:b/>
          <w:bCs/>
          <w:smallCaps/>
          <w:sz w:val="32"/>
        </w:rPr>
        <w:tab/>
      </w:r>
      <w:r w:rsidRPr="00612A30">
        <w:rPr>
          <w:rFonts w:asciiTheme="majorHAnsi" w:hAnsiTheme="majorHAnsi" w:cstheme="majorHAnsi"/>
          <w:b/>
          <w:bCs/>
          <w:smallCaps/>
          <w:sz w:val="32"/>
        </w:rPr>
        <w:tab/>
      </w:r>
    </w:p>
    <w:p w14:paraId="1F25FB87" w14:textId="4BBB14BE" w:rsidR="00600803" w:rsidRPr="00612A30" w:rsidRDefault="00FF3941" w:rsidP="00CC4353">
      <w:pPr>
        <w:spacing w:before="120" w:after="180" w:line="360" w:lineRule="exact"/>
        <w:jc w:val="both"/>
        <w:rPr>
          <w:rFonts w:asciiTheme="majorHAnsi" w:hAnsiTheme="majorHAnsi" w:cstheme="majorHAnsi"/>
        </w:rPr>
      </w:pPr>
      <w:r w:rsidRPr="00612A30">
        <w:rPr>
          <w:rFonts w:asciiTheme="majorHAnsi" w:hAnsiTheme="majorHAnsi" w:cstheme="majorHAnsi"/>
        </w:rPr>
        <w:t>Chelverton Asset Management (“CAM”</w:t>
      </w:r>
      <w:r w:rsidR="00A83313" w:rsidRPr="00612A30">
        <w:rPr>
          <w:rFonts w:asciiTheme="majorHAnsi" w:hAnsiTheme="majorHAnsi" w:cstheme="majorHAnsi"/>
        </w:rPr>
        <w:t xml:space="preserve"> or “the Company”</w:t>
      </w:r>
      <w:r w:rsidRPr="00612A30">
        <w:rPr>
          <w:rFonts w:asciiTheme="majorHAnsi" w:hAnsiTheme="majorHAnsi" w:cstheme="majorHAnsi"/>
        </w:rPr>
        <w:t xml:space="preserve">) is required by the Financial Conduct Authority ("FCA") to disclose information relating to the capital it holds, governance arrangements and risk it faces </w:t>
      </w:r>
      <w:r w:rsidR="00026B74" w:rsidRPr="00612A30">
        <w:rPr>
          <w:rFonts w:asciiTheme="majorHAnsi" w:hAnsiTheme="majorHAnsi" w:cstheme="majorHAnsi"/>
        </w:rPr>
        <w:t>to</w:t>
      </w:r>
      <w:r w:rsidRPr="00612A30">
        <w:rPr>
          <w:rFonts w:asciiTheme="majorHAnsi" w:hAnsiTheme="majorHAnsi" w:cstheme="majorHAnsi"/>
        </w:rPr>
        <w:t xml:space="preserve"> assist users of its accounts and to encourage market discipline.</w:t>
      </w:r>
    </w:p>
    <w:p w14:paraId="75C1A200" w14:textId="192ECFE9" w:rsidR="00712D4E" w:rsidRPr="00612A30" w:rsidRDefault="40CBBA7E" w:rsidP="667D522F">
      <w:pPr>
        <w:spacing w:after="180" w:line="360" w:lineRule="exact"/>
        <w:jc w:val="both"/>
        <w:rPr>
          <w:rFonts w:asciiTheme="majorHAnsi" w:hAnsiTheme="majorHAnsi" w:cstheme="majorBidi"/>
        </w:rPr>
      </w:pPr>
      <w:r w:rsidRPr="00612A30">
        <w:rPr>
          <w:rFonts w:asciiTheme="majorHAnsi" w:hAnsiTheme="majorHAnsi" w:cstheme="majorBidi"/>
          <w:b/>
          <w:bCs/>
        </w:rPr>
        <w:t>Frequency</w:t>
      </w:r>
      <w:r w:rsidR="00712D4E" w:rsidRPr="00612A30">
        <w:rPr>
          <w:rFonts w:asciiTheme="majorHAnsi" w:hAnsiTheme="majorHAnsi" w:cstheme="majorBidi"/>
          <w:b/>
          <w:bCs/>
        </w:rPr>
        <w:t xml:space="preserve"> of disclosure:</w:t>
      </w:r>
      <w:r w:rsidR="00712D4E" w:rsidRPr="00612A30">
        <w:rPr>
          <w:rFonts w:asciiTheme="majorHAnsi" w:hAnsiTheme="majorHAnsi" w:cstheme="majorBidi"/>
        </w:rPr>
        <w:t xml:space="preserve"> Unless otherwise stated, all figures are as of 31 </w:t>
      </w:r>
      <w:r w:rsidR="00020D73" w:rsidRPr="00612A30">
        <w:rPr>
          <w:rFonts w:asciiTheme="majorHAnsi" w:hAnsiTheme="majorHAnsi" w:cstheme="majorBidi"/>
        </w:rPr>
        <w:t>March</w:t>
      </w:r>
      <w:r w:rsidR="00712D4E" w:rsidRPr="00612A30">
        <w:rPr>
          <w:rFonts w:asciiTheme="majorHAnsi" w:hAnsiTheme="majorHAnsi" w:cstheme="majorBidi"/>
        </w:rPr>
        <w:t xml:space="preserve"> 202</w:t>
      </w:r>
      <w:r w:rsidR="4FAE7976" w:rsidRPr="00612A30">
        <w:rPr>
          <w:rFonts w:asciiTheme="majorHAnsi" w:hAnsiTheme="majorHAnsi" w:cstheme="majorBidi"/>
        </w:rPr>
        <w:t>5</w:t>
      </w:r>
      <w:r w:rsidR="00712D4E" w:rsidRPr="00612A30">
        <w:rPr>
          <w:rFonts w:asciiTheme="majorHAnsi" w:hAnsiTheme="majorHAnsi" w:cstheme="majorBidi"/>
        </w:rPr>
        <w:t xml:space="preserve">, the Company's financial year end. MIFIDPRU 8 disclosures are published annually concurrently with the Annual Report and is published on the </w:t>
      </w:r>
      <w:proofErr w:type="spellStart"/>
      <w:r w:rsidR="00A83313" w:rsidRPr="00612A30">
        <w:rPr>
          <w:rFonts w:asciiTheme="majorHAnsi" w:hAnsiTheme="majorHAnsi" w:cstheme="majorBidi"/>
        </w:rPr>
        <w:t>Company’s</w:t>
      </w:r>
      <w:r w:rsidR="00026B74" w:rsidRPr="00612A30">
        <w:rPr>
          <w:rFonts w:asciiTheme="majorHAnsi" w:hAnsiTheme="majorHAnsi" w:cstheme="majorBidi"/>
        </w:rPr>
        <w:t>s</w:t>
      </w:r>
      <w:proofErr w:type="spellEnd"/>
      <w:r w:rsidR="00712D4E" w:rsidRPr="00612A30">
        <w:rPr>
          <w:rFonts w:asciiTheme="majorHAnsi" w:hAnsiTheme="majorHAnsi" w:cstheme="majorBidi"/>
        </w:rPr>
        <w:t xml:space="preserve"> website annually as soon as reasonably practicable after the </w:t>
      </w:r>
      <w:r w:rsidR="00A83313" w:rsidRPr="00612A30">
        <w:rPr>
          <w:rFonts w:asciiTheme="majorHAnsi" w:hAnsiTheme="majorHAnsi" w:cstheme="majorBidi"/>
        </w:rPr>
        <w:t>a</w:t>
      </w:r>
      <w:r w:rsidR="00712D4E" w:rsidRPr="00612A30">
        <w:rPr>
          <w:rFonts w:asciiTheme="majorHAnsi" w:hAnsiTheme="majorHAnsi" w:cstheme="majorBidi"/>
        </w:rPr>
        <w:t xml:space="preserve">ccounts are audited. </w:t>
      </w:r>
    </w:p>
    <w:p w14:paraId="3E8C7617" w14:textId="06AB441B" w:rsidR="00712D4E" w:rsidRPr="00612A30" w:rsidRDefault="00712D4E" w:rsidP="00CC4353">
      <w:pPr>
        <w:spacing w:after="180" w:line="360" w:lineRule="exact"/>
        <w:jc w:val="both"/>
        <w:rPr>
          <w:rFonts w:asciiTheme="majorHAnsi" w:hAnsiTheme="majorHAnsi" w:cstheme="majorHAnsi"/>
          <w:b/>
          <w:bCs/>
        </w:rPr>
      </w:pPr>
      <w:r w:rsidRPr="00612A30">
        <w:rPr>
          <w:rFonts w:asciiTheme="majorHAnsi" w:hAnsiTheme="majorHAnsi" w:cstheme="majorHAnsi"/>
          <w:b/>
          <w:bCs/>
        </w:rPr>
        <w:t xml:space="preserve">Own Funds held Under </w:t>
      </w:r>
      <w:r w:rsidR="00026B74" w:rsidRPr="00612A30">
        <w:rPr>
          <w:rFonts w:asciiTheme="majorHAnsi" w:hAnsiTheme="majorHAnsi" w:cstheme="majorHAnsi"/>
          <w:b/>
          <w:bCs/>
        </w:rPr>
        <w:t>MIFIDPRU;</w:t>
      </w:r>
      <w:r w:rsidRPr="00612A30">
        <w:rPr>
          <w:rFonts w:asciiTheme="majorHAnsi" w:hAnsiTheme="majorHAnsi" w:cstheme="majorHAnsi"/>
          <w:b/>
          <w:bCs/>
        </w:rPr>
        <w:t xml:space="preserve"> CAM is required to disclose: </w:t>
      </w:r>
    </w:p>
    <w:p w14:paraId="3549CADA" w14:textId="0E371240" w:rsidR="00712D4E" w:rsidRPr="00612A30" w:rsidRDefault="00712D4E" w:rsidP="00CC4353">
      <w:pPr>
        <w:pStyle w:val="ListParagraph"/>
        <w:numPr>
          <w:ilvl w:val="0"/>
          <w:numId w:val="10"/>
        </w:numPr>
        <w:spacing w:after="180" w:line="360" w:lineRule="exact"/>
        <w:ind w:left="567" w:hanging="567"/>
        <w:contextualSpacing w:val="0"/>
        <w:jc w:val="both"/>
        <w:rPr>
          <w:rFonts w:asciiTheme="majorHAnsi" w:hAnsiTheme="majorHAnsi" w:cstheme="majorHAnsi"/>
        </w:rPr>
      </w:pPr>
      <w:r w:rsidRPr="00612A30">
        <w:rPr>
          <w:rFonts w:asciiTheme="majorHAnsi" w:hAnsiTheme="majorHAnsi" w:cstheme="majorHAnsi"/>
        </w:rPr>
        <w:t xml:space="preserve">a reconciliation of common equity tier 1 items, additional tier 1 items, tier 2 items, and the applicable filters and deductions applied </w:t>
      </w:r>
      <w:r w:rsidR="00026B74" w:rsidRPr="00612A30">
        <w:rPr>
          <w:rFonts w:asciiTheme="majorHAnsi" w:hAnsiTheme="majorHAnsi" w:cstheme="majorHAnsi"/>
        </w:rPr>
        <w:t>to</w:t>
      </w:r>
      <w:r w:rsidRPr="00612A30">
        <w:rPr>
          <w:rFonts w:asciiTheme="majorHAnsi" w:hAnsiTheme="majorHAnsi" w:cstheme="majorHAnsi"/>
        </w:rPr>
        <w:t xml:space="preserve"> calculate the Own Funds of the firm – see Table 1 below; </w:t>
      </w:r>
    </w:p>
    <w:p w14:paraId="447B0987" w14:textId="33EADC36" w:rsidR="00712D4E" w:rsidRPr="00612A30" w:rsidRDefault="00712D4E" w:rsidP="00CC4353">
      <w:pPr>
        <w:pStyle w:val="ListParagraph"/>
        <w:numPr>
          <w:ilvl w:val="0"/>
          <w:numId w:val="10"/>
        </w:numPr>
        <w:spacing w:after="180" w:line="360" w:lineRule="exact"/>
        <w:ind w:left="567" w:hanging="567"/>
        <w:contextualSpacing w:val="0"/>
        <w:jc w:val="both"/>
        <w:rPr>
          <w:rFonts w:asciiTheme="majorHAnsi" w:hAnsiTheme="majorHAnsi" w:cstheme="majorHAnsi"/>
        </w:rPr>
      </w:pPr>
      <w:r w:rsidRPr="00612A30">
        <w:rPr>
          <w:rFonts w:asciiTheme="majorHAnsi" w:hAnsiTheme="majorHAnsi" w:cstheme="majorHAnsi"/>
        </w:rPr>
        <w:t xml:space="preserve">a reconciliation of 1 (above) with the capital in the balance sheet in the audited financial statements of the </w:t>
      </w:r>
      <w:r w:rsidR="00A83313" w:rsidRPr="00612A30">
        <w:rPr>
          <w:rFonts w:asciiTheme="majorHAnsi" w:hAnsiTheme="majorHAnsi" w:cstheme="majorHAnsi"/>
        </w:rPr>
        <w:t>Company</w:t>
      </w:r>
      <w:r w:rsidRPr="00612A30">
        <w:rPr>
          <w:rFonts w:asciiTheme="majorHAnsi" w:hAnsiTheme="majorHAnsi" w:cstheme="majorHAnsi"/>
        </w:rPr>
        <w:t xml:space="preserve"> – see Table 2; and </w:t>
      </w:r>
    </w:p>
    <w:p w14:paraId="5E84847E" w14:textId="7E519E4E" w:rsidR="00B070E1" w:rsidRPr="00612A30" w:rsidRDefault="00712D4E" w:rsidP="00CC4353">
      <w:pPr>
        <w:spacing w:after="180" w:line="360" w:lineRule="exact"/>
        <w:jc w:val="both"/>
        <w:rPr>
          <w:rFonts w:asciiTheme="majorHAnsi" w:hAnsiTheme="majorHAnsi" w:cstheme="majorHAnsi"/>
        </w:rPr>
      </w:pPr>
      <w:r w:rsidRPr="00612A30">
        <w:rPr>
          <w:rFonts w:asciiTheme="majorHAnsi" w:hAnsiTheme="majorHAnsi" w:cstheme="majorHAnsi"/>
        </w:rPr>
        <w:t>a description of the main features of the common equity tier 1 instruments, additional tier 1 instruments and tier 2 instruments issued by the</w:t>
      </w:r>
      <w:r w:rsidR="00A83313" w:rsidRPr="00612A30">
        <w:rPr>
          <w:rFonts w:asciiTheme="majorHAnsi" w:hAnsiTheme="majorHAnsi" w:cstheme="majorHAnsi"/>
        </w:rPr>
        <w:t xml:space="preserve"> Company</w:t>
      </w:r>
      <w:r w:rsidRPr="00612A30">
        <w:rPr>
          <w:rFonts w:asciiTheme="majorHAnsi" w:hAnsiTheme="majorHAnsi" w:cstheme="majorHAnsi"/>
        </w:rPr>
        <w:t xml:space="preserve"> – </w:t>
      </w:r>
      <w:r w:rsidR="00A83313" w:rsidRPr="00612A30">
        <w:rPr>
          <w:rFonts w:asciiTheme="majorHAnsi" w:hAnsiTheme="majorHAnsi" w:cstheme="majorHAnsi"/>
        </w:rPr>
        <w:t>t</w:t>
      </w:r>
      <w:r w:rsidRPr="00612A30">
        <w:rPr>
          <w:rFonts w:asciiTheme="majorHAnsi" w:hAnsiTheme="majorHAnsi" w:cstheme="majorHAnsi"/>
        </w:rPr>
        <w:t xml:space="preserve">he </w:t>
      </w:r>
      <w:r w:rsidR="00A83313" w:rsidRPr="00612A30">
        <w:rPr>
          <w:rFonts w:asciiTheme="majorHAnsi" w:hAnsiTheme="majorHAnsi" w:cstheme="majorHAnsi"/>
        </w:rPr>
        <w:t>C</w:t>
      </w:r>
      <w:r w:rsidRPr="00612A30">
        <w:rPr>
          <w:rFonts w:asciiTheme="majorHAnsi" w:hAnsiTheme="majorHAnsi" w:cstheme="majorHAnsi"/>
        </w:rPr>
        <w:t>ompany has one class of Ordinary share which carr</w:t>
      </w:r>
      <w:r w:rsidR="00A83313" w:rsidRPr="00612A30">
        <w:rPr>
          <w:rFonts w:asciiTheme="majorHAnsi" w:hAnsiTheme="majorHAnsi" w:cstheme="majorHAnsi"/>
        </w:rPr>
        <w:t>ies</w:t>
      </w:r>
      <w:r w:rsidRPr="00612A30">
        <w:rPr>
          <w:rFonts w:asciiTheme="majorHAnsi" w:hAnsiTheme="majorHAnsi" w:cstheme="majorHAnsi"/>
        </w:rPr>
        <w:t xml:space="preserve"> no right to fixed income.</w:t>
      </w:r>
      <w:r w:rsidR="00197480" w:rsidRPr="00612A30">
        <w:rPr>
          <w:rFonts w:asciiTheme="majorHAnsi" w:hAnsiTheme="majorHAnsi" w:cstheme="majorHAnsi"/>
        </w:rPr>
        <w:t xml:space="preserve"> </w:t>
      </w:r>
      <w:r w:rsidR="00FF3941" w:rsidRPr="00612A30">
        <w:rPr>
          <w:rFonts w:asciiTheme="majorHAnsi" w:hAnsiTheme="majorHAnsi" w:cstheme="majorHAnsi"/>
        </w:rPr>
        <w:t>CAM prepared its ICARA in December 202</w:t>
      </w:r>
      <w:r w:rsidR="00A83313" w:rsidRPr="00612A30">
        <w:rPr>
          <w:rFonts w:asciiTheme="majorHAnsi" w:hAnsiTheme="majorHAnsi" w:cstheme="majorHAnsi"/>
        </w:rPr>
        <w:t>5</w:t>
      </w:r>
      <w:r w:rsidR="00FF3941" w:rsidRPr="00612A30">
        <w:rPr>
          <w:rFonts w:asciiTheme="majorHAnsi" w:hAnsiTheme="majorHAnsi" w:cstheme="majorHAnsi"/>
        </w:rPr>
        <w:t xml:space="preserve"> and</w:t>
      </w:r>
      <w:r w:rsidR="00A83313" w:rsidRPr="00612A30">
        <w:rPr>
          <w:rFonts w:asciiTheme="majorHAnsi" w:hAnsiTheme="majorHAnsi" w:cstheme="majorHAnsi"/>
        </w:rPr>
        <w:t>,</w:t>
      </w:r>
      <w:r w:rsidR="00FF3941" w:rsidRPr="00612A30">
        <w:rPr>
          <w:rFonts w:asciiTheme="majorHAnsi" w:hAnsiTheme="majorHAnsi" w:cstheme="majorHAnsi"/>
        </w:rPr>
        <w:t xml:space="preserve"> as such</w:t>
      </w:r>
      <w:r w:rsidR="00A83313" w:rsidRPr="00612A30">
        <w:rPr>
          <w:rFonts w:asciiTheme="majorHAnsi" w:hAnsiTheme="majorHAnsi" w:cstheme="majorHAnsi"/>
        </w:rPr>
        <w:t>,</w:t>
      </w:r>
      <w:r w:rsidR="00FF3941" w:rsidRPr="00612A30">
        <w:rPr>
          <w:rFonts w:asciiTheme="majorHAnsi" w:hAnsiTheme="majorHAnsi" w:cstheme="majorHAnsi"/>
        </w:rPr>
        <w:t xml:space="preserve"> there are no significant updates to CAM’s previous disclosures under MIFIDPRU 8.</w:t>
      </w:r>
    </w:p>
    <w:p w14:paraId="71DCD95B" w14:textId="5B4AC56B" w:rsidR="00712D4E" w:rsidRPr="00612A30" w:rsidRDefault="00712D4E" w:rsidP="00CC4353">
      <w:pPr>
        <w:spacing w:after="180" w:line="360" w:lineRule="exact"/>
        <w:jc w:val="both"/>
        <w:rPr>
          <w:rFonts w:asciiTheme="majorHAnsi" w:hAnsiTheme="majorHAnsi" w:cstheme="majorHAnsi"/>
          <w:b/>
        </w:rPr>
      </w:pPr>
      <w:r w:rsidRPr="00612A30">
        <w:rPr>
          <w:rFonts w:asciiTheme="majorHAnsi" w:hAnsiTheme="majorHAnsi" w:cstheme="majorHAnsi"/>
          <w:b/>
        </w:rPr>
        <w:t>Own Funds regulatory requirement:</w:t>
      </w:r>
    </w:p>
    <w:p w14:paraId="408B5AAA" w14:textId="16CF8112" w:rsidR="00712D4E" w:rsidRPr="00612A30" w:rsidRDefault="00712D4E" w:rsidP="00CC4353">
      <w:pPr>
        <w:spacing w:after="180" w:line="360" w:lineRule="exact"/>
        <w:jc w:val="both"/>
        <w:rPr>
          <w:rFonts w:asciiTheme="majorHAnsi" w:hAnsiTheme="majorHAnsi" w:cstheme="majorHAnsi"/>
        </w:rPr>
      </w:pPr>
      <w:r w:rsidRPr="00612A30">
        <w:rPr>
          <w:rFonts w:asciiTheme="majorHAnsi" w:hAnsiTheme="majorHAnsi" w:cstheme="majorHAnsi"/>
        </w:rPr>
        <w:t>The level of regulatory capital that must be held to absorb losses is the 'Own Funds Threshold' requirement. CAM must hold Own Funds in sufficient quantity and quality in accordance with MIFIDPRU. The Own Funds requirement is the higher of the following three items:</w:t>
      </w:r>
    </w:p>
    <w:p w14:paraId="3D220719" w14:textId="45589720" w:rsidR="00712D4E" w:rsidRPr="00612A30" w:rsidRDefault="00712D4E" w:rsidP="00CC4353">
      <w:pPr>
        <w:pStyle w:val="ListParagraph"/>
        <w:numPr>
          <w:ilvl w:val="0"/>
          <w:numId w:val="11"/>
        </w:numPr>
        <w:spacing w:after="180" w:line="360" w:lineRule="exact"/>
        <w:ind w:left="567" w:hanging="567"/>
        <w:contextualSpacing w:val="0"/>
        <w:jc w:val="both"/>
        <w:rPr>
          <w:rFonts w:asciiTheme="majorHAnsi" w:hAnsiTheme="majorHAnsi" w:cstheme="majorHAnsi"/>
        </w:rPr>
      </w:pPr>
      <w:r w:rsidRPr="00612A30">
        <w:rPr>
          <w:rFonts w:asciiTheme="majorHAnsi" w:hAnsiTheme="majorHAnsi" w:cstheme="majorHAnsi"/>
        </w:rPr>
        <w:t xml:space="preserve">Permanent Minimum Capital – this is defined by the regulation and is £75,000 for </w:t>
      </w:r>
      <w:r w:rsidR="00641962" w:rsidRPr="00612A30">
        <w:rPr>
          <w:rFonts w:asciiTheme="majorHAnsi" w:hAnsiTheme="majorHAnsi" w:cstheme="majorHAnsi"/>
        </w:rPr>
        <w:t>CAM</w:t>
      </w:r>
      <w:r w:rsidRPr="00612A30">
        <w:rPr>
          <w:rFonts w:asciiTheme="majorHAnsi" w:hAnsiTheme="majorHAnsi" w:cstheme="majorHAnsi"/>
        </w:rPr>
        <w:t>;</w:t>
      </w:r>
    </w:p>
    <w:p w14:paraId="5D770DAA" w14:textId="77B0AE9E" w:rsidR="00712D4E" w:rsidRPr="00612A30" w:rsidRDefault="00712D4E" w:rsidP="667D522F">
      <w:pPr>
        <w:pStyle w:val="ListParagraph"/>
        <w:numPr>
          <w:ilvl w:val="0"/>
          <w:numId w:val="11"/>
        </w:numPr>
        <w:spacing w:after="180" w:line="360" w:lineRule="exact"/>
        <w:ind w:left="567" w:hanging="567"/>
        <w:contextualSpacing w:val="0"/>
        <w:jc w:val="both"/>
        <w:rPr>
          <w:rFonts w:asciiTheme="majorHAnsi" w:hAnsiTheme="majorHAnsi" w:cstheme="majorBidi"/>
        </w:rPr>
      </w:pPr>
      <w:r w:rsidRPr="00612A30">
        <w:rPr>
          <w:rFonts w:asciiTheme="majorHAnsi" w:hAnsiTheme="majorHAnsi" w:cstheme="majorBidi"/>
        </w:rPr>
        <w:t xml:space="preserve">Fixed Overhead Requirement – this is equal to a quarter of </w:t>
      </w:r>
      <w:r w:rsidR="00FA1F9B" w:rsidRPr="00612A30">
        <w:rPr>
          <w:rFonts w:asciiTheme="majorHAnsi" w:hAnsiTheme="majorHAnsi" w:cstheme="majorBidi"/>
        </w:rPr>
        <w:t xml:space="preserve">CAM’s </w:t>
      </w:r>
      <w:r w:rsidRPr="00612A30">
        <w:rPr>
          <w:rFonts w:asciiTheme="majorHAnsi" w:hAnsiTheme="majorHAnsi" w:cstheme="majorBidi"/>
        </w:rPr>
        <w:t xml:space="preserve">overheads – this level is </w:t>
      </w:r>
      <w:r w:rsidR="00020D73" w:rsidRPr="00612A30">
        <w:rPr>
          <w:rFonts w:asciiTheme="majorHAnsi" w:hAnsiTheme="majorHAnsi" w:cstheme="majorBidi"/>
        </w:rPr>
        <w:t>£1</w:t>
      </w:r>
      <w:r w:rsidR="16F38D6D" w:rsidRPr="00612A30">
        <w:rPr>
          <w:rFonts w:asciiTheme="majorHAnsi" w:hAnsiTheme="majorHAnsi" w:cstheme="majorBidi"/>
        </w:rPr>
        <w:t>,236</w:t>
      </w:r>
      <w:r w:rsidR="00020D73" w:rsidRPr="00612A30">
        <w:rPr>
          <w:rFonts w:asciiTheme="majorHAnsi" w:hAnsiTheme="majorHAnsi" w:cstheme="majorBidi"/>
        </w:rPr>
        <w:t>K</w:t>
      </w:r>
      <w:r w:rsidRPr="00612A30">
        <w:rPr>
          <w:rFonts w:asciiTheme="majorHAnsi" w:hAnsiTheme="majorHAnsi" w:cstheme="majorBidi"/>
        </w:rPr>
        <w:t>;</w:t>
      </w:r>
    </w:p>
    <w:p w14:paraId="3B542CD1" w14:textId="5F002AC5" w:rsidR="00712D4E" w:rsidRPr="00612A30" w:rsidRDefault="00712D4E" w:rsidP="667D522F">
      <w:pPr>
        <w:pStyle w:val="ListParagraph"/>
        <w:numPr>
          <w:ilvl w:val="0"/>
          <w:numId w:val="11"/>
        </w:numPr>
        <w:spacing w:after="180" w:line="360" w:lineRule="exact"/>
        <w:ind w:left="567" w:hanging="567"/>
        <w:contextualSpacing w:val="0"/>
        <w:jc w:val="both"/>
        <w:rPr>
          <w:rFonts w:asciiTheme="majorHAnsi" w:hAnsiTheme="majorHAnsi" w:cstheme="majorBidi"/>
        </w:rPr>
      </w:pPr>
      <w:r w:rsidRPr="00612A30">
        <w:rPr>
          <w:rFonts w:asciiTheme="majorHAnsi" w:hAnsiTheme="majorHAnsi" w:cstheme="majorBidi"/>
        </w:rPr>
        <w:t xml:space="preserve">'K' factors total </w:t>
      </w:r>
      <w:r w:rsidR="00A83313" w:rsidRPr="00612A30">
        <w:rPr>
          <w:rFonts w:asciiTheme="majorHAnsi" w:hAnsiTheme="majorHAnsi" w:cstheme="majorBidi"/>
        </w:rPr>
        <w:t xml:space="preserve">- this level </w:t>
      </w:r>
      <w:r w:rsidRPr="00612A30">
        <w:rPr>
          <w:rFonts w:asciiTheme="majorHAnsi" w:hAnsiTheme="majorHAnsi" w:cstheme="majorBidi"/>
        </w:rPr>
        <w:t>is £</w:t>
      </w:r>
      <w:r w:rsidR="00CA208A" w:rsidRPr="00612A30">
        <w:rPr>
          <w:rFonts w:asciiTheme="majorHAnsi" w:hAnsiTheme="majorHAnsi" w:cstheme="majorBidi"/>
        </w:rPr>
        <w:t>2</w:t>
      </w:r>
      <w:r w:rsidR="455240F1" w:rsidRPr="00612A30">
        <w:rPr>
          <w:rFonts w:asciiTheme="majorHAnsi" w:hAnsiTheme="majorHAnsi" w:cstheme="majorBidi"/>
        </w:rPr>
        <w:t>00</w:t>
      </w:r>
      <w:r w:rsidR="00AE69E8" w:rsidRPr="00612A30">
        <w:rPr>
          <w:rFonts w:asciiTheme="majorHAnsi" w:hAnsiTheme="majorHAnsi" w:cstheme="majorBidi"/>
        </w:rPr>
        <w:t>k</w:t>
      </w:r>
      <w:r w:rsidRPr="00612A30">
        <w:rPr>
          <w:rFonts w:asciiTheme="majorHAnsi" w:hAnsiTheme="majorHAnsi" w:cstheme="majorBidi"/>
        </w:rPr>
        <w:t>.</w:t>
      </w:r>
    </w:p>
    <w:p w14:paraId="274823A5" w14:textId="12CE1AC5" w:rsidR="00712D4E" w:rsidRPr="00612A30" w:rsidRDefault="00712D4E" w:rsidP="667D522F">
      <w:pPr>
        <w:spacing w:after="180" w:line="360" w:lineRule="exact"/>
        <w:jc w:val="both"/>
        <w:rPr>
          <w:rFonts w:asciiTheme="majorHAnsi" w:hAnsiTheme="majorHAnsi" w:cstheme="majorBidi"/>
        </w:rPr>
      </w:pPr>
      <w:r w:rsidRPr="00612A30">
        <w:rPr>
          <w:rFonts w:asciiTheme="majorHAnsi" w:hAnsiTheme="majorHAnsi" w:cstheme="majorBidi"/>
        </w:rPr>
        <w:t>Therefore</w:t>
      </w:r>
      <w:r w:rsidR="00A83313" w:rsidRPr="00612A30">
        <w:rPr>
          <w:rFonts w:asciiTheme="majorHAnsi" w:hAnsiTheme="majorHAnsi" w:cstheme="majorBidi"/>
        </w:rPr>
        <w:t>,</w:t>
      </w:r>
      <w:r w:rsidRPr="00612A30">
        <w:rPr>
          <w:rFonts w:asciiTheme="majorHAnsi" w:hAnsiTheme="majorHAnsi" w:cstheme="majorBidi"/>
        </w:rPr>
        <w:t xml:space="preserve"> the Own Funds requirement is £</w:t>
      </w:r>
      <w:r w:rsidR="00020D73" w:rsidRPr="00612A30">
        <w:rPr>
          <w:rFonts w:asciiTheme="majorHAnsi" w:hAnsiTheme="majorHAnsi" w:cstheme="majorBidi"/>
        </w:rPr>
        <w:t>1,</w:t>
      </w:r>
      <w:r w:rsidR="5C97D2D3" w:rsidRPr="00612A30">
        <w:rPr>
          <w:rFonts w:asciiTheme="majorHAnsi" w:hAnsiTheme="majorHAnsi" w:cstheme="majorBidi"/>
        </w:rPr>
        <w:t>236</w:t>
      </w:r>
      <w:r w:rsidR="00020D73" w:rsidRPr="00612A30">
        <w:rPr>
          <w:rFonts w:asciiTheme="majorHAnsi" w:hAnsiTheme="majorHAnsi" w:cstheme="majorBidi"/>
        </w:rPr>
        <w:t>K</w:t>
      </w:r>
      <w:r w:rsidRPr="00612A30">
        <w:rPr>
          <w:rFonts w:asciiTheme="majorHAnsi" w:hAnsiTheme="majorHAnsi" w:cstheme="majorBidi"/>
        </w:rPr>
        <w:t>.</w:t>
      </w:r>
    </w:p>
    <w:p w14:paraId="1AFA1EE6" w14:textId="6DCC90BF" w:rsidR="00641962" w:rsidRPr="00612A30" w:rsidRDefault="00712D4E" w:rsidP="667D522F">
      <w:pPr>
        <w:spacing w:after="180" w:line="360" w:lineRule="exact"/>
        <w:jc w:val="both"/>
        <w:rPr>
          <w:rFonts w:asciiTheme="majorHAnsi" w:hAnsiTheme="majorHAnsi" w:cstheme="majorBidi"/>
        </w:rPr>
      </w:pPr>
      <w:r w:rsidRPr="00612A30">
        <w:rPr>
          <w:rFonts w:asciiTheme="majorHAnsi" w:hAnsiTheme="majorHAnsi" w:cstheme="majorBidi"/>
        </w:rPr>
        <w:lastRenderedPageBreak/>
        <w:t>In accordance with MIFIDPRU 7.4.7</w:t>
      </w:r>
      <w:r w:rsidR="00A83313" w:rsidRPr="00612A30">
        <w:rPr>
          <w:rFonts w:asciiTheme="majorHAnsi" w:hAnsiTheme="majorHAnsi" w:cstheme="majorBidi"/>
        </w:rPr>
        <w:t>,</w:t>
      </w:r>
      <w:r w:rsidRPr="00612A30">
        <w:rPr>
          <w:rFonts w:asciiTheme="majorHAnsi" w:hAnsiTheme="majorHAnsi" w:cstheme="majorBidi"/>
        </w:rPr>
        <w:t xml:space="preserve"> the Company has identified through its risk assessment process that </w:t>
      </w:r>
      <w:r w:rsidR="00631B35" w:rsidRPr="00612A30">
        <w:rPr>
          <w:rFonts w:asciiTheme="majorHAnsi" w:hAnsiTheme="majorHAnsi" w:cstheme="majorBidi"/>
        </w:rPr>
        <w:t>£1,</w:t>
      </w:r>
      <w:r w:rsidR="6715CA12" w:rsidRPr="00612A30">
        <w:rPr>
          <w:rFonts w:asciiTheme="majorHAnsi" w:hAnsiTheme="majorHAnsi" w:cstheme="majorBidi"/>
        </w:rPr>
        <w:t>0</w:t>
      </w:r>
      <w:r w:rsidR="00631B35" w:rsidRPr="00612A30">
        <w:rPr>
          <w:rFonts w:asciiTheme="majorHAnsi" w:hAnsiTheme="majorHAnsi" w:cstheme="majorBidi"/>
        </w:rPr>
        <w:t>44K should be held for orderly winddown.</w:t>
      </w:r>
    </w:p>
    <w:p w14:paraId="158C42FE" w14:textId="5D1D600A" w:rsidR="00712D4E" w:rsidRPr="00612A30" w:rsidRDefault="00712D4E" w:rsidP="667D522F">
      <w:pPr>
        <w:spacing w:after="180" w:line="360" w:lineRule="exact"/>
        <w:jc w:val="both"/>
        <w:rPr>
          <w:rFonts w:asciiTheme="majorHAnsi" w:hAnsiTheme="majorHAnsi" w:cstheme="majorBidi"/>
        </w:rPr>
      </w:pPr>
      <w:r w:rsidRPr="00612A30">
        <w:rPr>
          <w:rFonts w:asciiTheme="majorHAnsi" w:hAnsiTheme="majorHAnsi" w:cstheme="majorBidi"/>
        </w:rPr>
        <w:t>This has resulted in an overall financial adequacy rule as £</w:t>
      </w:r>
      <w:r w:rsidR="00641962" w:rsidRPr="00612A30">
        <w:rPr>
          <w:rFonts w:asciiTheme="majorHAnsi" w:hAnsiTheme="majorHAnsi" w:cstheme="majorBidi"/>
        </w:rPr>
        <w:t>1,</w:t>
      </w:r>
      <w:r w:rsidR="08EEF5C2" w:rsidRPr="00612A30">
        <w:rPr>
          <w:rFonts w:asciiTheme="majorHAnsi" w:hAnsiTheme="majorHAnsi" w:cstheme="majorBidi"/>
        </w:rPr>
        <w:t>236</w:t>
      </w:r>
      <w:r w:rsidR="00641962" w:rsidRPr="00612A30">
        <w:rPr>
          <w:rFonts w:asciiTheme="majorHAnsi" w:hAnsiTheme="majorHAnsi" w:cstheme="majorBidi"/>
        </w:rPr>
        <w:t>K</w:t>
      </w:r>
      <w:r w:rsidRPr="00612A30">
        <w:rPr>
          <w:rFonts w:asciiTheme="majorHAnsi" w:hAnsiTheme="majorHAnsi" w:cstheme="majorBidi"/>
        </w:rPr>
        <w:t xml:space="preserve"> which is </w:t>
      </w:r>
      <w:r w:rsidR="00641962" w:rsidRPr="00612A30">
        <w:rPr>
          <w:rFonts w:asciiTheme="majorHAnsi" w:hAnsiTheme="majorHAnsi" w:cstheme="majorBidi"/>
        </w:rPr>
        <w:t>CAM</w:t>
      </w:r>
      <w:r w:rsidRPr="00612A30">
        <w:rPr>
          <w:rFonts w:asciiTheme="majorHAnsi" w:hAnsiTheme="majorHAnsi" w:cstheme="majorBidi"/>
        </w:rPr>
        <w:t>’s Own Funds Threshold level.</w:t>
      </w:r>
    </w:p>
    <w:p w14:paraId="3B32EEF6" w14:textId="53DC949F" w:rsidR="00641962" w:rsidRPr="00612A30" w:rsidRDefault="00641962" w:rsidP="00CC4353">
      <w:pPr>
        <w:spacing w:after="180" w:line="360" w:lineRule="exact"/>
        <w:jc w:val="both"/>
        <w:rPr>
          <w:rFonts w:asciiTheme="majorHAnsi" w:hAnsiTheme="majorHAnsi" w:cstheme="majorHAnsi"/>
        </w:rPr>
      </w:pPr>
      <w:r w:rsidRPr="00612A30">
        <w:rPr>
          <w:rFonts w:asciiTheme="majorHAnsi" w:hAnsiTheme="majorHAnsi" w:cstheme="majorHAnsi"/>
        </w:rPr>
        <w:t>Therefore, the overall fund requirement of CAM is the highest of:</w:t>
      </w:r>
    </w:p>
    <w:p w14:paraId="63A4A753" w14:textId="351A520F" w:rsidR="00641962" w:rsidRPr="00612A30" w:rsidRDefault="00641962" w:rsidP="00CC4353">
      <w:pPr>
        <w:pStyle w:val="ListParagraph"/>
        <w:numPr>
          <w:ilvl w:val="0"/>
          <w:numId w:val="12"/>
        </w:numPr>
        <w:spacing w:after="120" w:line="360" w:lineRule="exact"/>
        <w:ind w:left="567" w:hanging="567"/>
        <w:contextualSpacing w:val="0"/>
        <w:jc w:val="both"/>
        <w:rPr>
          <w:rFonts w:asciiTheme="majorHAnsi" w:hAnsiTheme="majorHAnsi" w:cstheme="majorHAnsi"/>
        </w:rPr>
      </w:pPr>
      <w:r w:rsidRPr="00612A30">
        <w:rPr>
          <w:rFonts w:asciiTheme="majorHAnsi" w:hAnsiTheme="majorHAnsi" w:cstheme="majorHAnsi"/>
        </w:rPr>
        <w:t>PMR</w:t>
      </w:r>
    </w:p>
    <w:p w14:paraId="2B0D62B9" w14:textId="730FE023" w:rsidR="00641962" w:rsidRPr="00612A30" w:rsidRDefault="00641962" w:rsidP="00CC4353">
      <w:pPr>
        <w:pStyle w:val="ListParagraph"/>
        <w:numPr>
          <w:ilvl w:val="0"/>
          <w:numId w:val="12"/>
        </w:numPr>
        <w:spacing w:after="120" w:line="360" w:lineRule="exact"/>
        <w:ind w:left="567" w:hanging="567"/>
        <w:contextualSpacing w:val="0"/>
        <w:jc w:val="both"/>
        <w:rPr>
          <w:rFonts w:asciiTheme="majorHAnsi" w:hAnsiTheme="majorHAnsi" w:cstheme="majorHAnsi"/>
        </w:rPr>
      </w:pPr>
      <w:r w:rsidRPr="00612A30">
        <w:rPr>
          <w:rFonts w:asciiTheme="majorHAnsi" w:hAnsiTheme="majorHAnsi" w:cstheme="majorHAnsi"/>
        </w:rPr>
        <w:t>Fixed Overhead Requirement</w:t>
      </w:r>
    </w:p>
    <w:p w14:paraId="6735E226" w14:textId="502546BB" w:rsidR="00631B35" w:rsidRPr="00612A30" w:rsidRDefault="00631B35" w:rsidP="00CC4353">
      <w:pPr>
        <w:pStyle w:val="ListParagraph"/>
        <w:numPr>
          <w:ilvl w:val="0"/>
          <w:numId w:val="12"/>
        </w:numPr>
        <w:spacing w:after="120" w:line="360" w:lineRule="exact"/>
        <w:ind w:left="567" w:hanging="567"/>
        <w:contextualSpacing w:val="0"/>
        <w:jc w:val="both"/>
        <w:rPr>
          <w:rFonts w:asciiTheme="majorHAnsi" w:hAnsiTheme="majorHAnsi" w:cstheme="majorHAnsi"/>
        </w:rPr>
      </w:pPr>
      <w:r w:rsidRPr="00612A30">
        <w:rPr>
          <w:rFonts w:asciiTheme="majorHAnsi" w:hAnsiTheme="majorHAnsi" w:cstheme="majorHAnsi"/>
        </w:rPr>
        <w:t>Fixed own assessment of risk capital</w:t>
      </w:r>
    </w:p>
    <w:p w14:paraId="0E4E3A51" w14:textId="016F89EA" w:rsidR="00641962" w:rsidRPr="00612A30" w:rsidRDefault="00641962" w:rsidP="00CC4353">
      <w:pPr>
        <w:pStyle w:val="ListParagraph"/>
        <w:numPr>
          <w:ilvl w:val="0"/>
          <w:numId w:val="12"/>
        </w:numPr>
        <w:spacing w:after="180" w:line="360" w:lineRule="exact"/>
        <w:ind w:left="567" w:hanging="567"/>
        <w:contextualSpacing w:val="0"/>
        <w:jc w:val="both"/>
        <w:rPr>
          <w:rFonts w:asciiTheme="majorHAnsi" w:hAnsiTheme="majorHAnsi" w:cstheme="majorHAnsi"/>
        </w:rPr>
      </w:pPr>
      <w:r w:rsidRPr="00612A30">
        <w:rPr>
          <w:rFonts w:asciiTheme="majorHAnsi" w:hAnsiTheme="majorHAnsi" w:cstheme="majorHAnsi"/>
        </w:rPr>
        <w:t>Capital required for an orderly wind-down</w:t>
      </w:r>
    </w:p>
    <w:p w14:paraId="7FDFC180" w14:textId="7F162644" w:rsidR="00641962" w:rsidRPr="00612A30" w:rsidRDefault="00641962" w:rsidP="667D522F">
      <w:pPr>
        <w:spacing w:after="180" w:line="360" w:lineRule="exact"/>
        <w:jc w:val="both"/>
        <w:rPr>
          <w:rFonts w:asciiTheme="majorHAnsi" w:hAnsiTheme="majorHAnsi" w:cstheme="majorBidi"/>
        </w:rPr>
      </w:pPr>
      <w:r w:rsidRPr="00612A30">
        <w:rPr>
          <w:rFonts w:asciiTheme="majorHAnsi" w:hAnsiTheme="majorHAnsi" w:cstheme="majorBidi"/>
        </w:rPr>
        <w:t>Therefore</w:t>
      </w:r>
      <w:r w:rsidR="00631B35" w:rsidRPr="00612A30">
        <w:rPr>
          <w:rFonts w:asciiTheme="majorHAnsi" w:hAnsiTheme="majorHAnsi" w:cstheme="majorBidi"/>
        </w:rPr>
        <w:t>,</w:t>
      </w:r>
      <w:r w:rsidRPr="00612A30">
        <w:rPr>
          <w:rFonts w:asciiTheme="majorHAnsi" w:hAnsiTheme="majorHAnsi" w:cstheme="majorBidi"/>
        </w:rPr>
        <w:t xml:space="preserve"> the OFTR should be £1,</w:t>
      </w:r>
      <w:r w:rsidR="7918F7BF" w:rsidRPr="00612A30">
        <w:rPr>
          <w:rFonts w:asciiTheme="majorHAnsi" w:hAnsiTheme="majorHAnsi" w:cstheme="majorBidi"/>
        </w:rPr>
        <w:t>236</w:t>
      </w:r>
      <w:r w:rsidRPr="00612A30">
        <w:rPr>
          <w:rFonts w:asciiTheme="majorHAnsi" w:hAnsiTheme="majorHAnsi" w:cstheme="majorBidi"/>
        </w:rPr>
        <w:t>K.</w:t>
      </w:r>
    </w:p>
    <w:p w14:paraId="6FFE9308" w14:textId="77777777" w:rsidR="00641962" w:rsidRPr="00612A30" w:rsidRDefault="00641962" w:rsidP="00CC4353">
      <w:pPr>
        <w:spacing w:after="180" w:line="360" w:lineRule="exact"/>
        <w:jc w:val="both"/>
        <w:rPr>
          <w:rFonts w:asciiTheme="majorHAnsi" w:hAnsiTheme="majorHAnsi" w:cstheme="majorHAnsi"/>
          <w:b/>
        </w:rPr>
      </w:pPr>
      <w:r w:rsidRPr="00612A30">
        <w:rPr>
          <w:rFonts w:asciiTheme="majorHAnsi" w:hAnsiTheme="majorHAnsi" w:cstheme="majorHAnsi"/>
          <w:b/>
        </w:rPr>
        <w:t>Meeting the Overall financial adequacy rule</w:t>
      </w:r>
    </w:p>
    <w:p w14:paraId="145B9DA2" w14:textId="4073E699" w:rsidR="00641962" w:rsidRPr="00612A30" w:rsidRDefault="00641962" w:rsidP="00CC4353">
      <w:pPr>
        <w:spacing w:after="180" w:line="360" w:lineRule="exact"/>
        <w:jc w:val="both"/>
        <w:rPr>
          <w:rFonts w:asciiTheme="majorHAnsi" w:hAnsiTheme="majorHAnsi" w:cstheme="majorHAnsi"/>
        </w:rPr>
      </w:pPr>
      <w:r w:rsidRPr="00612A30">
        <w:rPr>
          <w:rFonts w:asciiTheme="majorHAnsi" w:hAnsiTheme="majorHAnsi" w:cstheme="majorHAnsi"/>
        </w:rPr>
        <w:t xml:space="preserve">CAM must always meet the ‘overall financial adequacy rule’. This rule states that CAM must, </w:t>
      </w:r>
      <w:proofErr w:type="gramStart"/>
      <w:r w:rsidRPr="00612A30">
        <w:rPr>
          <w:rFonts w:asciiTheme="majorHAnsi" w:hAnsiTheme="majorHAnsi" w:cstheme="majorHAnsi"/>
        </w:rPr>
        <w:t>at all times</w:t>
      </w:r>
      <w:proofErr w:type="gramEnd"/>
      <w:r w:rsidRPr="00612A30">
        <w:rPr>
          <w:rFonts w:asciiTheme="majorHAnsi" w:hAnsiTheme="majorHAnsi" w:cstheme="majorHAnsi"/>
        </w:rPr>
        <w:t xml:space="preserve">, hold Own Funds and liquid assets which are adequate, both in their amount and quality, to make sure CAM is able to remain financially viable throughout the economic cycle, with the ability to address any material potential harm that may result from its ongoing activities. In addition, CAM must ensure that it has adequate own funds and liquid assets that its business can be wound down in an orderly manner, minimising harm to consumers or to other market participants. CAM meets this requirement through regular monitoring of: </w:t>
      </w:r>
    </w:p>
    <w:p w14:paraId="19BB0FEB" w14:textId="4F9FEB2E" w:rsidR="00641962" w:rsidRPr="00612A30" w:rsidRDefault="00641962" w:rsidP="00CC4353">
      <w:pPr>
        <w:pStyle w:val="ListParagraph"/>
        <w:numPr>
          <w:ilvl w:val="0"/>
          <w:numId w:val="13"/>
        </w:numPr>
        <w:spacing w:after="180" w:line="360" w:lineRule="exact"/>
        <w:ind w:left="567" w:hanging="567"/>
        <w:contextualSpacing w:val="0"/>
        <w:jc w:val="both"/>
        <w:rPr>
          <w:rFonts w:asciiTheme="majorHAnsi" w:hAnsiTheme="majorHAnsi" w:cstheme="majorHAnsi"/>
        </w:rPr>
      </w:pPr>
      <w:r w:rsidRPr="00612A30">
        <w:rPr>
          <w:rFonts w:asciiTheme="majorHAnsi" w:hAnsiTheme="majorHAnsi" w:cstheme="majorHAnsi"/>
        </w:rPr>
        <w:t xml:space="preserve">Own Funds held by CAM compared with the Own Funds Thresholds calculated according to MIFIDPRU; and </w:t>
      </w:r>
    </w:p>
    <w:p w14:paraId="385E6976" w14:textId="352A54F1" w:rsidR="00641962" w:rsidRPr="00612A30" w:rsidRDefault="00641962" w:rsidP="00CC4353">
      <w:pPr>
        <w:pStyle w:val="ListParagraph"/>
        <w:numPr>
          <w:ilvl w:val="0"/>
          <w:numId w:val="13"/>
        </w:numPr>
        <w:spacing w:after="180" w:line="360" w:lineRule="exact"/>
        <w:ind w:left="567" w:hanging="567"/>
        <w:contextualSpacing w:val="0"/>
        <w:jc w:val="both"/>
        <w:rPr>
          <w:rFonts w:asciiTheme="majorHAnsi" w:hAnsiTheme="majorHAnsi" w:cstheme="majorHAnsi"/>
        </w:rPr>
      </w:pPr>
      <w:r w:rsidRPr="00612A30">
        <w:rPr>
          <w:rFonts w:asciiTheme="majorHAnsi" w:hAnsiTheme="majorHAnsi" w:cstheme="majorHAnsi"/>
        </w:rPr>
        <w:t>Liquid assets held by CAM compared with the Liquid Assets Thresholds calculated according to MIFIDPRU.</w:t>
      </w:r>
    </w:p>
    <w:p w14:paraId="49BE8E4E" w14:textId="7C833590" w:rsidR="00641962" w:rsidRPr="00612A30" w:rsidRDefault="00641962" w:rsidP="667D522F">
      <w:pPr>
        <w:spacing w:after="180" w:line="360" w:lineRule="exact"/>
        <w:jc w:val="both"/>
        <w:rPr>
          <w:rFonts w:asciiTheme="majorHAnsi" w:hAnsiTheme="majorHAnsi" w:cstheme="majorBidi"/>
        </w:rPr>
      </w:pPr>
      <w:r w:rsidRPr="00612A30">
        <w:rPr>
          <w:rFonts w:asciiTheme="majorHAnsi" w:hAnsiTheme="majorHAnsi" w:cstheme="majorBidi"/>
        </w:rPr>
        <w:t>However, based on this yearly snapshot, we can see that the Own Funds level of £1</w:t>
      </w:r>
      <w:r w:rsidR="333033F6" w:rsidRPr="00612A30">
        <w:rPr>
          <w:rFonts w:asciiTheme="majorHAnsi" w:hAnsiTheme="majorHAnsi" w:cstheme="majorBidi"/>
        </w:rPr>
        <w:t>3,911</w:t>
      </w:r>
      <w:r w:rsidRPr="00612A30">
        <w:rPr>
          <w:rFonts w:asciiTheme="majorHAnsi" w:hAnsiTheme="majorHAnsi" w:cstheme="majorBidi"/>
        </w:rPr>
        <w:t xml:space="preserve">K is significantly </w:t>
      </w:r>
      <w:proofErr w:type="gramStart"/>
      <w:r w:rsidRPr="00612A30">
        <w:rPr>
          <w:rFonts w:asciiTheme="majorHAnsi" w:hAnsiTheme="majorHAnsi" w:cstheme="majorBidi"/>
        </w:rPr>
        <w:t>in excess of</w:t>
      </w:r>
      <w:proofErr w:type="gramEnd"/>
      <w:r w:rsidRPr="00612A30">
        <w:rPr>
          <w:rFonts w:asciiTheme="majorHAnsi" w:hAnsiTheme="majorHAnsi" w:cstheme="majorBidi"/>
        </w:rPr>
        <w:t xml:space="preserve"> the £1,</w:t>
      </w:r>
      <w:r w:rsidR="7164E0C8" w:rsidRPr="00612A30">
        <w:rPr>
          <w:rFonts w:asciiTheme="majorHAnsi" w:hAnsiTheme="majorHAnsi" w:cstheme="majorBidi"/>
        </w:rPr>
        <w:t xml:space="preserve">236K </w:t>
      </w:r>
      <w:r w:rsidRPr="00612A30">
        <w:rPr>
          <w:rFonts w:asciiTheme="majorHAnsi" w:hAnsiTheme="majorHAnsi" w:cstheme="majorBidi"/>
        </w:rPr>
        <w:t>Own Funds Threshold level.</w:t>
      </w:r>
    </w:p>
    <w:tbl>
      <w:tblPr>
        <w:tblStyle w:val="TableGrid"/>
        <w:tblW w:w="6209" w:type="dxa"/>
        <w:tblLook w:val="04A0" w:firstRow="1" w:lastRow="0" w:firstColumn="1" w:lastColumn="0" w:noHBand="0" w:noVBand="1"/>
      </w:tblPr>
      <w:tblGrid>
        <w:gridCol w:w="4361"/>
        <w:gridCol w:w="1848"/>
      </w:tblGrid>
      <w:tr w:rsidR="00B070E1" w:rsidRPr="00612A30" w14:paraId="38A18A4A" w14:textId="77777777" w:rsidTr="667D522F">
        <w:trPr>
          <w:trHeight w:val="300"/>
        </w:trPr>
        <w:tc>
          <w:tcPr>
            <w:tcW w:w="4361" w:type="dxa"/>
          </w:tcPr>
          <w:p w14:paraId="2E662845" w14:textId="77777777" w:rsidR="00B070E1" w:rsidRPr="00612A30" w:rsidRDefault="00B070E1" w:rsidP="00CC4353">
            <w:pPr>
              <w:spacing w:after="180" w:line="360" w:lineRule="exact"/>
              <w:jc w:val="both"/>
              <w:rPr>
                <w:rFonts w:asciiTheme="majorHAnsi" w:hAnsiTheme="majorHAnsi" w:cstheme="majorHAnsi"/>
              </w:rPr>
            </w:pPr>
          </w:p>
        </w:tc>
        <w:tc>
          <w:tcPr>
            <w:tcW w:w="1848" w:type="dxa"/>
          </w:tcPr>
          <w:p w14:paraId="0C97DA62" w14:textId="6133DAA7" w:rsidR="00B070E1" w:rsidRPr="00612A30" w:rsidRDefault="00B070E1" w:rsidP="00D109CA">
            <w:pPr>
              <w:spacing w:after="180" w:line="360" w:lineRule="exact"/>
              <w:jc w:val="center"/>
              <w:rPr>
                <w:rFonts w:asciiTheme="majorHAnsi" w:hAnsiTheme="majorHAnsi" w:cstheme="majorHAnsi"/>
                <w:b/>
                <w:bCs/>
              </w:rPr>
            </w:pPr>
            <w:r w:rsidRPr="00612A30">
              <w:rPr>
                <w:rFonts w:asciiTheme="majorHAnsi" w:hAnsiTheme="majorHAnsi" w:cstheme="majorHAnsi"/>
                <w:b/>
                <w:bCs/>
              </w:rPr>
              <w:t>£’000</w:t>
            </w:r>
          </w:p>
        </w:tc>
      </w:tr>
      <w:tr w:rsidR="00B070E1" w:rsidRPr="00612A30" w14:paraId="228005FF" w14:textId="77777777" w:rsidTr="667D522F">
        <w:trPr>
          <w:trHeight w:val="300"/>
        </w:trPr>
        <w:tc>
          <w:tcPr>
            <w:tcW w:w="4361" w:type="dxa"/>
          </w:tcPr>
          <w:p w14:paraId="2E12CD53" w14:textId="11A2915C" w:rsidR="00B070E1" w:rsidRPr="00612A30" w:rsidRDefault="00B070E1" w:rsidP="00CC4353">
            <w:pPr>
              <w:spacing w:after="180" w:line="360" w:lineRule="exact"/>
              <w:jc w:val="both"/>
              <w:rPr>
                <w:rFonts w:asciiTheme="majorHAnsi" w:hAnsiTheme="majorHAnsi" w:cstheme="majorHAnsi"/>
              </w:rPr>
            </w:pPr>
            <w:r w:rsidRPr="00612A30">
              <w:rPr>
                <w:rFonts w:asciiTheme="majorHAnsi" w:hAnsiTheme="majorHAnsi" w:cstheme="majorHAnsi"/>
              </w:rPr>
              <w:t>Total Tier 1 Capital</w:t>
            </w:r>
          </w:p>
        </w:tc>
        <w:tc>
          <w:tcPr>
            <w:tcW w:w="1848" w:type="dxa"/>
          </w:tcPr>
          <w:p w14:paraId="3140EAE4" w14:textId="2B282822" w:rsidR="00B070E1" w:rsidRPr="00612A30" w:rsidRDefault="145E680C" w:rsidP="667D522F">
            <w:pPr>
              <w:spacing w:after="180" w:line="360" w:lineRule="exact"/>
              <w:jc w:val="right"/>
            </w:pPr>
            <w:r w:rsidRPr="00612A30">
              <w:rPr>
                <w:rFonts w:asciiTheme="majorHAnsi" w:hAnsiTheme="majorHAnsi" w:cstheme="majorBidi"/>
              </w:rPr>
              <w:t>13,911</w:t>
            </w:r>
          </w:p>
        </w:tc>
      </w:tr>
      <w:tr w:rsidR="00B070E1" w:rsidRPr="00612A30" w14:paraId="3A695B4E" w14:textId="77777777" w:rsidTr="667D522F">
        <w:trPr>
          <w:trHeight w:val="300"/>
        </w:trPr>
        <w:tc>
          <w:tcPr>
            <w:tcW w:w="4361" w:type="dxa"/>
            <w:tcBorders>
              <w:bottom w:val="single" w:sz="4" w:space="0" w:color="auto"/>
            </w:tcBorders>
          </w:tcPr>
          <w:p w14:paraId="61614F1E" w14:textId="24AF34FD" w:rsidR="00B070E1" w:rsidRPr="00612A30" w:rsidRDefault="00B070E1" w:rsidP="00CC4353">
            <w:pPr>
              <w:spacing w:after="180" w:line="360" w:lineRule="exact"/>
              <w:jc w:val="both"/>
              <w:rPr>
                <w:rFonts w:asciiTheme="majorHAnsi" w:hAnsiTheme="majorHAnsi" w:cstheme="majorHAnsi"/>
              </w:rPr>
            </w:pPr>
            <w:r w:rsidRPr="00612A30">
              <w:rPr>
                <w:rFonts w:asciiTheme="majorHAnsi" w:hAnsiTheme="majorHAnsi" w:cstheme="majorHAnsi"/>
              </w:rPr>
              <w:lastRenderedPageBreak/>
              <w:t>Own Funds Threshold Requirement (OFTR)</w:t>
            </w:r>
          </w:p>
        </w:tc>
        <w:tc>
          <w:tcPr>
            <w:tcW w:w="1848" w:type="dxa"/>
            <w:tcBorders>
              <w:bottom w:val="single" w:sz="4" w:space="0" w:color="auto"/>
            </w:tcBorders>
          </w:tcPr>
          <w:p w14:paraId="44C0FAFB" w14:textId="0EE08ED2" w:rsidR="00B070E1" w:rsidRPr="00612A30" w:rsidRDefault="007F19B4" w:rsidP="667D522F">
            <w:pPr>
              <w:spacing w:after="180" w:line="360" w:lineRule="exact"/>
              <w:jc w:val="right"/>
              <w:rPr>
                <w:rFonts w:asciiTheme="majorHAnsi" w:hAnsiTheme="majorHAnsi" w:cstheme="majorBidi"/>
              </w:rPr>
            </w:pPr>
            <w:r w:rsidRPr="00612A30">
              <w:rPr>
                <w:rFonts w:asciiTheme="majorHAnsi" w:hAnsiTheme="majorHAnsi" w:cstheme="majorBidi"/>
              </w:rPr>
              <w:t>1,</w:t>
            </w:r>
            <w:r w:rsidR="19FBA401" w:rsidRPr="00612A30">
              <w:rPr>
                <w:rFonts w:asciiTheme="majorHAnsi" w:hAnsiTheme="majorHAnsi" w:cstheme="majorBidi"/>
              </w:rPr>
              <w:t>236</w:t>
            </w:r>
          </w:p>
        </w:tc>
      </w:tr>
      <w:tr w:rsidR="00B070E1" w:rsidRPr="00612A30" w14:paraId="5A47269F" w14:textId="77777777" w:rsidTr="667D522F">
        <w:trPr>
          <w:trHeight w:val="300"/>
        </w:trPr>
        <w:tc>
          <w:tcPr>
            <w:tcW w:w="4361" w:type="dxa"/>
            <w:tcBorders>
              <w:bottom w:val="nil"/>
            </w:tcBorders>
          </w:tcPr>
          <w:p w14:paraId="76E09D4B" w14:textId="77777777" w:rsidR="00B070E1" w:rsidRPr="00612A30" w:rsidRDefault="00B070E1" w:rsidP="00CC4353">
            <w:pPr>
              <w:spacing w:after="180" w:line="360" w:lineRule="exact"/>
              <w:jc w:val="both"/>
              <w:rPr>
                <w:rFonts w:asciiTheme="majorHAnsi" w:hAnsiTheme="majorHAnsi" w:cstheme="majorHAnsi"/>
                <w:b/>
                <w:bCs/>
              </w:rPr>
            </w:pPr>
            <w:r w:rsidRPr="00612A30">
              <w:rPr>
                <w:rFonts w:asciiTheme="majorHAnsi" w:hAnsiTheme="majorHAnsi" w:cstheme="majorHAnsi"/>
                <w:b/>
                <w:bCs/>
              </w:rPr>
              <w:t>Surplus Capital over OFTR</w:t>
            </w:r>
          </w:p>
        </w:tc>
        <w:tc>
          <w:tcPr>
            <w:tcW w:w="1848" w:type="dxa"/>
            <w:tcBorders>
              <w:bottom w:val="nil"/>
            </w:tcBorders>
          </w:tcPr>
          <w:p w14:paraId="31BA7C81" w14:textId="4D3B91CA" w:rsidR="00B070E1" w:rsidRPr="00612A30" w:rsidRDefault="5CE23190" w:rsidP="667D522F">
            <w:pPr>
              <w:spacing w:after="180" w:line="360" w:lineRule="exact"/>
              <w:jc w:val="right"/>
            </w:pPr>
            <w:r w:rsidRPr="00612A30">
              <w:rPr>
                <w:rFonts w:asciiTheme="majorHAnsi" w:hAnsiTheme="majorHAnsi" w:cstheme="majorBidi"/>
                <w:b/>
                <w:bCs/>
                <w:u w:val="double"/>
              </w:rPr>
              <w:t>12,675</w:t>
            </w:r>
          </w:p>
        </w:tc>
      </w:tr>
      <w:tr w:rsidR="00B070E1" w:rsidRPr="00612A30" w14:paraId="4A1E0088" w14:textId="77777777" w:rsidTr="667D522F">
        <w:trPr>
          <w:trHeight w:val="300"/>
        </w:trPr>
        <w:tc>
          <w:tcPr>
            <w:tcW w:w="4361" w:type="dxa"/>
            <w:tcBorders>
              <w:top w:val="nil"/>
            </w:tcBorders>
          </w:tcPr>
          <w:p w14:paraId="7DF9DC9B" w14:textId="77777777" w:rsidR="00B070E1" w:rsidRPr="00612A30" w:rsidRDefault="00B070E1" w:rsidP="00CC4353">
            <w:pPr>
              <w:spacing w:after="180" w:line="360" w:lineRule="exact"/>
              <w:jc w:val="both"/>
              <w:rPr>
                <w:rFonts w:asciiTheme="majorHAnsi" w:hAnsiTheme="majorHAnsi" w:cstheme="majorHAnsi"/>
                <w:b/>
                <w:bCs/>
              </w:rPr>
            </w:pPr>
            <w:r w:rsidRPr="00612A30">
              <w:rPr>
                <w:rFonts w:asciiTheme="majorHAnsi" w:hAnsiTheme="majorHAnsi" w:cstheme="majorHAnsi"/>
                <w:b/>
                <w:bCs/>
              </w:rPr>
              <w:t>Percentage coverage</w:t>
            </w:r>
          </w:p>
        </w:tc>
        <w:tc>
          <w:tcPr>
            <w:tcW w:w="1848" w:type="dxa"/>
            <w:tcBorders>
              <w:top w:val="nil"/>
            </w:tcBorders>
          </w:tcPr>
          <w:p w14:paraId="5D1D5A4C" w14:textId="2F299A54" w:rsidR="00B070E1" w:rsidRPr="00612A30" w:rsidRDefault="12E7A181" w:rsidP="667D522F">
            <w:pPr>
              <w:spacing w:after="180" w:line="360" w:lineRule="exact"/>
              <w:jc w:val="right"/>
              <w:rPr>
                <w:rFonts w:asciiTheme="majorHAnsi" w:hAnsiTheme="majorHAnsi" w:cstheme="majorBidi"/>
                <w:b/>
                <w:bCs/>
                <w:u w:val="double"/>
              </w:rPr>
            </w:pPr>
            <w:r w:rsidRPr="00612A30">
              <w:rPr>
                <w:rFonts w:asciiTheme="majorHAnsi" w:hAnsiTheme="majorHAnsi" w:cstheme="majorBidi"/>
                <w:b/>
                <w:bCs/>
                <w:u w:val="double"/>
              </w:rPr>
              <w:t>1025</w:t>
            </w:r>
            <w:r w:rsidR="007F19B4" w:rsidRPr="00612A30">
              <w:rPr>
                <w:rFonts w:asciiTheme="majorHAnsi" w:hAnsiTheme="majorHAnsi" w:cstheme="majorBidi"/>
                <w:b/>
                <w:bCs/>
                <w:u w:val="double"/>
              </w:rPr>
              <w:t>%</w:t>
            </w:r>
          </w:p>
        </w:tc>
      </w:tr>
    </w:tbl>
    <w:p w14:paraId="04054084" w14:textId="77777777" w:rsidR="00C72A9A" w:rsidRPr="00612A30" w:rsidRDefault="00FF3941" w:rsidP="007F19B4">
      <w:pPr>
        <w:spacing w:before="240" w:after="180" w:line="360" w:lineRule="exact"/>
        <w:jc w:val="both"/>
        <w:rPr>
          <w:rFonts w:asciiTheme="majorHAnsi" w:hAnsiTheme="majorHAnsi" w:cstheme="majorHAnsi"/>
        </w:rPr>
      </w:pPr>
      <w:r w:rsidRPr="00612A30">
        <w:rPr>
          <w:rFonts w:asciiTheme="majorHAnsi" w:hAnsiTheme="majorHAnsi" w:cstheme="majorHAnsi"/>
        </w:rPr>
        <w:t>2</w:t>
      </w:r>
      <w:r w:rsidRPr="00612A30">
        <w:rPr>
          <w:rFonts w:asciiTheme="majorHAnsi" w:hAnsiTheme="majorHAnsi" w:cstheme="majorHAnsi"/>
        </w:rPr>
        <w:tab/>
        <w:t xml:space="preserve"> Governance arrangements </w:t>
      </w:r>
      <w:r w:rsidRPr="00612A30">
        <w:rPr>
          <w:rFonts w:asciiTheme="majorHAnsi" w:hAnsiTheme="majorHAnsi" w:cstheme="majorHAnsi"/>
        </w:rPr>
        <w:tab/>
      </w:r>
    </w:p>
    <w:p w14:paraId="3602CFD4" w14:textId="40FF8EEA" w:rsidR="00C72A9A" w:rsidRPr="00612A30" w:rsidRDefault="00C72A9A" w:rsidP="00CC4353">
      <w:pPr>
        <w:spacing w:after="180" w:line="360" w:lineRule="exact"/>
        <w:jc w:val="both"/>
        <w:rPr>
          <w:rFonts w:asciiTheme="majorHAnsi" w:hAnsiTheme="majorHAnsi" w:cstheme="majorHAnsi"/>
        </w:rPr>
      </w:pPr>
      <w:r w:rsidRPr="00612A30">
        <w:rPr>
          <w:rFonts w:asciiTheme="majorHAnsi" w:hAnsiTheme="majorHAnsi" w:cstheme="majorHAnsi"/>
        </w:rPr>
        <w:t>The following is the current make-up of the Board:</w:t>
      </w:r>
    </w:p>
    <w:p w14:paraId="24EBD9A6" w14:textId="77777777" w:rsidR="00C72A9A" w:rsidRPr="00612A30" w:rsidRDefault="00C72A9A" w:rsidP="00CC4353">
      <w:pPr>
        <w:spacing w:after="180" w:line="360" w:lineRule="exact"/>
        <w:jc w:val="both"/>
        <w:rPr>
          <w:rFonts w:asciiTheme="majorHAnsi" w:hAnsiTheme="majorHAnsi" w:cstheme="majorHAnsi"/>
        </w:rPr>
      </w:pPr>
      <w:r w:rsidRPr="00612A30">
        <w:rPr>
          <w:rFonts w:asciiTheme="majorHAnsi" w:hAnsiTheme="majorHAnsi" w:cstheme="majorHAnsi"/>
        </w:rPr>
        <w:t>•</w:t>
      </w:r>
      <w:r w:rsidRPr="00612A30">
        <w:rPr>
          <w:rFonts w:asciiTheme="majorHAnsi" w:hAnsiTheme="majorHAnsi" w:cstheme="majorHAnsi"/>
        </w:rPr>
        <w:tab/>
        <w:t>Timothy Saunders, Non-Executive Chairman, SMF 9</w:t>
      </w:r>
    </w:p>
    <w:p w14:paraId="62184BA2" w14:textId="357FD5E5" w:rsidR="008F33E7" w:rsidRPr="00612A30" w:rsidRDefault="00C72A9A" w:rsidP="00CC4353">
      <w:pPr>
        <w:spacing w:after="180" w:line="360" w:lineRule="exact"/>
        <w:jc w:val="both"/>
        <w:rPr>
          <w:rFonts w:asciiTheme="majorHAnsi" w:hAnsiTheme="majorHAnsi" w:cstheme="majorHAnsi"/>
        </w:rPr>
      </w:pPr>
      <w:r w:rsidRPr="00612A30">
        <w:rPr>
          <w:rFonts w:asciiTheme="majorHAnsi" w:hAnsiTheme="majorHAnsi" w:cstheme="majorHAnsi"/>
        </w:rPr>
        <w:t>•</w:t>
      </w:r>
      <w:r w:rsidRPr="00612A30">
        <w:rPr>
          <w:rFonts w:asciiTheme="majorHAnsi" w:hAnsiTheme="majorHAnsi" w:cstheme="majorHAnsi"/>
        </w:rPr>
        <w:tab/>
      </w:r>
      <w:r w:rsidR="008F33E7" w:rsidRPr="00612A30">
        <w:rPr>
          <w:rFonts w:asciiTheme="majorHAnsi" w:hAnsiTheme="majorHAnsi" w:cstheme="majorHAnsi"/>
        </w:rPr>
        <w:t>Al Rae, CEO and Director SMF1 and SMF 3</w:t>
      </w:r>
    </w:p>
    <w:p w14:paraId="070982C9" w14:textId="79919BF0" w:rsidR="00C72A9A" w:rsidRPr="00612A30" w:rsidRDefault="00C72A9A" w:rsidP="00CC4353">
      <w:pPr>
        <w:pStyle w:val="ListParagraph"/>
        <w:numPr>
          <w:ilvl w:val="0"/>
          <w:numId w:val="9"/>
        </w:numPr>
        <w:spacing w:after="180" w:line="360" w:lineRule="exact"/>
        <w:ind w:hanging="720"/>
        <w:contextualSpacing w:val="0"/>
        <w:jc w:val="both"/>
        <w:rPr>
          <w:rFonts w:asciiTheme="majorHAnsi" w:hAnsiTheme="majorHAnsi" w:cstheme="majorHAnsi"/>
        </w:rPr>
      </w:pPr>
      <w:r w:rsidRPr="00612A30">
        <w:rPr>
          <w:rFonts w:asciiTheme="majorHAnsi" w:hAnsiTheme="majorHAnsi" w:cstheme="majorHAnsi"/>
        </w:rPr>
        <w:t xml:space="preserve">David Horner, Director, SMF </w:t>
      </w:r>
      <w:r w:rsidR="008F33E7" w:rsidRPr="00612A30">
        <w:rPr>
          <w:rFonts w:asciiTheme="majorHAnsi" w:hAnsiTheme="majorHAnsi" w:cstheme="majorHAnsi"/>
        </w:rPr>
        <w:t>3</w:t>
      </w:r>
    </w:p>
    <w:p w14:paraId="12EB0575" w14:textId="77777777" w:rsidR="00C72A9A" w:rsidRPr="00612A30" w:rsidRDefault="00C72A9A" w:rsidP="00CC4353">
      <w:pPr>
        <w:spacing w:after="180" w:line="360" w:lineRule="exact"/>
        <w:jc w:val="both"/>
        <w:rPr>
          <w:rFonts w:asciiTheme="majorHAnsi" w:hAnsiTheme="majorHAnsi" w:cstheme="majorHAnsi"/>
        </w:rPr>
      </w:pPr>
      <w:r w:rsidRPr="00612A30">
        <w:rPr>
          <w:rFonts w:asciiTheme="majorHAnsi" w:hAnsiTheme="majorHAnsi" w:cstheme="majorHAnsi"/>
        </w:rPr>
        <w:t>•</w:t>
      </w:r>
      <w:r w:rsidRPr="00612A30">
        <w:rPr>
          <w:rFonts w:asciiTheme="majorHAnsi" w:hAnsiTheme="majorHAnsi" w:cstheme="majorHAnsi"/>
        </w:rPr>
        <w:tab/>
        <w:t>David Taylor, Director, SMF 3</w:t>
      </w:r>
    </w:p>
    <w:p w14:paraId="5D3D01F7" w14:textId="06CFBABF" w:rsidR="00C72A9A" w:rsidRPr="00612A30" w:rsidRDefault="00C72A9A" w:rsidP="00CC4353">
      <w:pPr>
        <w:spacing w:after="180" w:line="360" w:lineRule="exact"/>
        <w:jc w:val="both"/>
        <w:rPr>
          <w:rFonts w:asciiTheme="majorHAnsi" w:hAnsiTheme="majorHAnsi" w:cstheme="majorHAnsi"/>
        </w:rPr>
      </w:pPr>
      <w:r w:rsidRPr="00612A30">
        <w:rPr>
          <w:rFonts w:asciiTheme="majorHAnsi" w:hAnsiTheme="majorHAnsi" w:cstheme="majorHAnsi"/>
        </w:rPr>
        <w:t>•</w:t>
      </w:r>
      <w:r w:rsidRPr="00612A30">
        <w:rPr>
          <w:rFonts w:asciiTheme="majorHAnsi" w:hAnsiTheme="majorHAnsi" w:cstheme="majorHAnsi"/>
        </w:rPr>
        <w:tab/>
        <w:t xml:space="preserve">Vivien Langford, </w:t>
      </w:r>
      <w:r w:rsidR="00A83313" w:rsidRPr="00612A30">
        <w:rPr>
          <w:rFonts w:asciiTheme="majorHAnsi" w:hAnsiTheme="majorHAnsi" w:cstheme="majorHAnsi"/>
        </w:rPr>
        <w:t xml:space="preserve">Finance Director, </w:t>
      </w:r>
      <w:r w:rsidRPr="00612A30">
        <w:rPr>
          <w:rFonts w:asciiTheme="majorHAnsi" w:hAnsiTheme="majorHAnsi" w:cstheme="majorHAnsi"/>
        </w:rPr>
        <w:t>SMF 3</w:t>
      </w:r>
    </w:p>
    <w:p w14:paraId="6C9186B2" w14:textId="35B34235" w:rsidR="00C72A9A" w:rsidRPr="00612A30" w:rsidRDefault="00C72A9A" w:rsidP="00CC4353">
      <w:pPr>
        <w:spacing w:after="180" w:line="360" w:lineRule="exact"/>
        <w:jc w:val="both"/>
        <w:rPr>
          <w:rFonts w:asciiTheme="majorHAnsi" w:hAnsiTheme="majorHAnsi" w:cstheme="majorHAnsi"/>
        </w:rPr>
      </w:pPr>
      <w:r w:rsidRPr="00612A30">
        <w:rPr>
          <w:rFonts w:asciiTheme="majorHAnsi" w:hAnsiTheme="majorHAnsi" w:cstheme="majorHAnsi"/>
        </w:rPr>
        <w:t>•</w:t>
      </w:r>
      <w:r w:rsidRPr="00612A30">
        <w:rPr>
          <w:rFonts w:asciiTheme="majorHAnsi" w:hAnsiTheme="majorHAnsi" w:cstheme="majorHAnsi"/>
        </w:rPr>
        <w:tab/>
        <w:t xml:space="preserve">NB. The SMF 16 / 17, Ben Weiner, is not a member of the Board, but attends all </w:t>
      </w:r>
      <w:r w:rsidR="007F19B4" w:rsidRPr="00612A30">
        <w:rPr>
          <w:rFonts w:asciiTheme="majorHAnsi" w:hAnsiTheme="majorHAnsi" w:cstheme="majorHAnsi"/>
        </w:rPr>
        <w:t>B</w:t>
      </w:r>
      <w:r w:rsidRPr="00612A30">
        <w:rPr>
          <w:rFonts w:asciiTheme="majorHAnsi" w:hAnsiTheme="majorHAnsi" w:cstheme="majorHAnsi"/>
        </w:rPr>
        <w:t>oard meetings and reports to the Board at those meetings.</w:t>
      </w:r>
      <w:r w:rsidRPr="00612A30">
        <w:rPr>
          <w:rFonts w:asciiTheme="majorHAnsi" w:hAnsiTheme="majorHAnsi" w:cstheme="majorHAnsi"/>
        </w:rPr>
        <w:tab/>
      </w:r>
    </w:p>
    <w:p w14:paraId="61749DD8" w14:textId="7CCC0FF9" w:rsidR="00C72A9A" w:rsidRPr="00612A30" w:rsidRDefault="00C72A9A" w:rsidP="667D522F">
      <w:pPr>
        <w:spacing w:after="180" w:line="360" w:lineRule="exact"/>
        <w:jc w:val="both"/>
        <w:rPr>
          <w:rFonts w:asciiTheme="majorHAnsi" w:hAnsiTheme="majorHAnsi" w:cstheme="majorBidi"/>
        </w:rPr>
      </w:pPr>
      <w:r w:rsidRPr="00612A30">
        <w:rPr>
          <w:rFonts w:asciiTheme="majorHAnsi" w:hAnsiTheme="majorHAnsi" w:cstheme="majorBidi"/>
        </w:rPr>
        <w:t xml:space="preserve">The Compliance Team is </w:t>
      </w:r>
      <w:r w:rsidR="00195B22" w:rsidRPr="00612A30">
        <w:rPr>
          <w:rFonts w:asciiTheme="majorHAnsi" w:hAnsiTheme="majorHAnsi" w:cstheme="majorBidi"/>
        </w:rPr>
        <w:t>independent from the operations of the business and is</w:t>
      </w:r>
      <w:r w:rsidR="00A83313" w:rsidRPr="00612A30">
        <w:rPr>
          <w:rFonts w:asciiTheme="majorHAnsi" w:hAnsiTheme="majorHAnsi" w:cstheme="majorBidi"/>
        </w:rPr>
        <w:t>,</w:t>
      </w:r>
      <w:r w:rsidR="00195B22" w:rsidRPr="00612A30">
        <w:rPr>
          <w:rFonts w:asciiTheme="majorHAnsi" w:hAnsiTheme="majorHAnsi" w:cstheme="majorBidi"/>
        </w:rPr>
        <w:t xml:space="preserve"> therefore</w:t>
      </w:r>
      <w:r w:rsidR="00A83313" w:rsidRPr="00612A30">
        <w:rPr>
          <w:rFonts w:asciiTheme="majorHAnsi" w:hAnsiTheme="majorHAnsi" w:cstheme="majorBidi"/>
        </w:rPr>
        <w:t>,</w:t>
      </w:r>
      <w:r w:rsidR="00195B22" w:rsidRPr="00612A30">
        <w:rPr>
          <w:rFonts w:asciiTheme="majorHAnsi" w:hAnsiTheme="majorHAnsi" w:cstheme="majorBidi"/>
        </w:rPr>
        <w:t xml:space="preserve"> </w:t>
      </w:r>
      <w:r w:rsidRPr="00612A30">
        <w:rPr>
          <w:rFonts w:asciiTheme="majorHAnsi" w:hAnsiTheme="majorHAnsi" w:cstheme="majorBidi"/>
        </w:rPr>
        <w:t>separate from the Investment Function</w:t>
      </w:r>
      <w:r w:rsidR="00195B22" w:rsidRPr="00612A30">
        <w:rPr>
          <w:rFonts w:asciiTheme="majorHAnsi" w:hAnsiTheme="majorHAnsi" w:cstheme="majorBidi"/>
        </w:rPr>
        <w:t>, in accordance with ESMA guidance</w:t>
      </w:r>
      <w:r w:rsidRPr="00612A30">
        <w:rPr>
          <w:rFonts w:asciiTheme="majorHAnsi" w:hAnsiTheme="majorHAnsi" w:cstheme="majorBidi"/>
        </w:rPr>
        <w:t>.</w:t>
      </w:r>
    </w:p>
    <w:p w14:paraId="6C91AFAF" w14:textId="7B92C1D6" w:rsidR="0015724F" w:rsidRPr="00612A30" w:rsidRDefault="0015724F" w:rsidP="00CC4353">
      <w:pPr>
        <w:spacing w:after="180" w:line="360" w:lineRule="exact"/>
        <w:jc w:val="both"/>
        <w:rPr>
          <w:rFonts w:asciiTheme="majorHAnsi" w:hAnsiTheme="majorHAnsi" w:cstheme="majorHAnsi"/>
        </w:rPr>
      </w:pPr>
      <w:r w:rsidRPr="00612A30">
        <w:rPr>
          <w:rFonts w:asciiTheme="majorHAnsi" w:hAnsiTheme="majorHAnsi" w:cstheme="majorHAnsi"/>
        </w:rPr>
        <w:t>The Board</w:t>
      </w:r>
      <w:r w:rsidR="00A83313" w:rsidRPr="00612A30">
        <w:rPr>
          <w:rFonts w:asciiTheme="majorHAnsi" w:hAnsiTheme="majorHAnsi" w:cstheme="majorHAnsi"/>
        </w:rPr>
        <w:t xml:space="preserve"> directors</w:t>
      </w:r>
      <w:r w:rsidRPr="00612A30">
        <w:rPr>
          <w:rFonts w:asciiTheme="majorHAnsi" w:hAnsiTheme="majorHAnsi" w:cstheme="majorHAnsi"/>
        </w:rPr>
        <w:t xml:space="preserve"> attend quarterly </w:t>
      </w:r>
      <w:r w:rsidR="00A83313" w:rsidRPr="00612A30">
        <w:rPr>
          <w:rFonts w:asciiTheme="majorHAnsi" w:hAnsiTheme="majorHAnsi" w:cstheme="majorHAnsi"/>
        </w:rPr>
        <w:t>B</w:t>
      </w:r>
      <w:r w:rsidRPr="00612A30">
        <w:rPr>
          <w:rFonts w:asciiTheme="majorHAnsi" w:hAnsiTheme="majorHAnsi" w:cstheme="majorHAnsi"/>
        </w:rPr>
        <w:t>oard meetings, chaired by the Non-Executive Chairman. At these meetings, the Board defines, oversees and is accountable for the implementation of governance arrangements that ensure effective and prudent management of the </w:t>
      </w:r>
      <w:r w:rsidR="00A83313" w:rsidRPr="00612A30">
        <w:rPr>
          <w:rFonts w:asciiTheme="majorHAnsi" w:hAnsiTheme="majorHAnsi" w:cstheme="majorHAnsi"/>
        </w:rPr>
        <w:t>Company</w:t>
      </w:r>
      <w:r w:rsidRPr="00612A30">
        <w:rPr>
          <w:rFonts w:asciiTheme="majorHAnsi" w:hAnsiTheme="majorHAnsi" w:cstheme="majorHAnsi"/>
        </w:rPr>
        <w:t>, including the segregation of duties in the organisation and the prevention of conflicts of interest, and in a manner that promotes the integrity of the market and the interests of </w:t>
      </w:r>
      <w:hyperlink r:id="rId10">
        <w:r w:rsidR="663BD40F" w:rsidRPr="00612A30">
          <w:rPr>
            <w:rFonts w:asciiTheme="majorHAnsi" w:hAnsiTheme="majorHAnsi" w:cstheme="majorHAnsi"/>
          </w:rPr>
          <w:t>clients</w:t>
        </w:r>
      </w:hyperlink>
      <w:r w:rsidRPr="00612A30">
        <w:rPr>
          <w:rFonts w:asciiTheme="majorHAnsi" w:hAnsiTheme="majorHAnsi" w:cstheme="majorHAnsi"/>
        </w:rPr>
        <w:t xml:space="preserve">. </w:t>
      </w:r>
    </w:p>
    <w:p w14:paraId="755CC80C" w14:textId="20191255" w:rsidR="00FF3941" w:rsidRPr="00612A30" w:rsidRDefault="00FF3941" w:rsidP="00CC4353">
      <w:pPr>
        <w:keepNext/>
        <w:spacing w:after="180" w:line="360" w:lineRule="exact"/>
        <w:jc w:val="both"/>
        <w:rPr>
          <w:rFonts w:asciiTheme="majorHAnsi" w:hAnsiTheme="majorHAnsi" w:cstheme="majorHAnsi"/>
          <w:i/>
          <w:iCs/>
        </w:rPr>
      </w:pPr>
      <w:r w:rsidRPr="00612A30">
        <w:rPr>
          <w:rFonts w:asciiTheme="majorHAnsi" w:hAnsiTheme="majorHAnsi" w:cstheme="majorHAnsi"/>
          <w:i/>
          <w:iCs/>
        </w:rPr>
        <w:t>Details of directorship of members of the management body</w:t>
      </w:r>
      <w:r w:rsidRPr="00612A30">
        <w:rPr>
          <w:rFonts w:asciiTheme="majorHAnsi" w:hAnsiTheme="majorHAnsi" w:cstheme="majorHAnsi"/>
        </w:rPr>
        <w:tab/>
      </w:r>
      <w:r w:rsidRPr="00612A30">
        <w:rPr>
          <w:rFonts w:asciiTheme="majorHAnsi" w:hAnsiTheme="majorHAnsi" w:cstheme="majorHAnsi"/>
        </w:rPr>
        <w:tab/>
      </w:r>
      <w:r w:rsidRPr="00612A30">
        <w:rPr>
          <w:rFonts w:asciiTheme="majorHAnsi" w:hAnsiTheme="majorHAnsi" w:cstheme="majorHAnsi"/>
        </w:rPr>
        <w:tab/>
      </w:r>
      <w:r w:rsidRPr="00612A30">
        <w:rPr>
          <w:rFonts w:asciiTheme="majorHAnsi" w:hAnsiTheme="majorHAnsi" w:cstheme="majorHAnsi"/>
        </w:rPr>
        <w:tab/>
      </w:r>
    </w:p>
    <w:p w14:paraId="5FFC4E6E" w14:textId="1F8F62CB" w:rsidR="00FF3941" w:rsidRPr="00612A30" w:rsidRDefault="0015724F" w:rsidP="00CC4353">
      <w:pPr>
        <w:spacing w:after="180" w:line="360" w:lineRule="exact"/>
        <w:jc w:val="both"/>
        <w:rPr>
          <w:rFonts w:asciiTheme="majorHAnsi" w:hAnsiTheme="majorHAnsi" w:cstheme="majorHAnsi"/>
        </w:rPr>
      </w:pPr>
      <w:r w:rsidRPr="00612A30">
        <w:rPr>
          <w:rFonts w:asciiTheme="majorHAnsi" w:hAnsiTheme="majorHAnsi" w:cstheme="majorHAnsi"/>
        </w:rPr>
        <w:t>Details of directorships are held on the website with Director Bios.</w:t>
      </w:r>
    </w:p>
    <w:p w14:paraId="225E79A6" w14:textId="679F1BD6" w:rsidR="00FF3941" w:rsidRPr="00612A30" w:rsidRDefault="00FF3941" w:rsidP="00CC4353">
      <w:pPr>
        <w:spacing w:after="180" w:line="360" w:lineRule="exact"/>
        <w:jc w:val="both"/>
        <w:rPr>
          <w:rFonts w:asciiTheme="majorHAnsi" w:hAnsiTheme="majorHAnsi" w:cstheme="majorHAnsi"/>
          <w:i/>
          <w:iCs/>
        </w:rPr>
      </w:pPr>
      <w:r w:rsidRPr="00612A30">
        <w:rPr>
          <w:rFonts w:asciiTheme="majorHAnsi" w:hAnsiTheme="majorHAnsi" w:cstheme="majorHAnsi"/>
          <w:i/>
          <w:iCs/>
        </w:rPr>
        <w:lastRenderedPageBreak/>
        <w:t>Diversity on the Management Body</w:t>
      </w:r>
      <w:r w:rsidRPr="00612A30">
        <w:rPr>
          <w:rFonts w:asciiTheme="majorHAnsi" w:hAnsiTheme="majorHAnsi" w:cstheme="majorHAnsi"/>
          <w:i/>
          <w:iCs/>
        </w:rPr>
        <w:tab/>
      </w:r>
      <w:r w:rsidRPr="00612A30">
        <w:rPr>
          <w:rFonts w:asciiTheme="majorHAnsi" w:hAnsiTheme="majorHAnsi" w:cstheme="majorHAnsi"/>
          <w:i/>
          <w:iCs/>
        </w:rPr>
        <w:tab/>
      </w:r>
    </w:p>
    <w:p w14:paraId="6BEC1525" w14:textId="4285029B" w:rsidR="00197480" w:rsidRPr="00612A30" w:rsidRDefault="0015724F" w:rsidP="00CC4353">
      <w:pPr>
        <w:spacing w:after="180" w:line="360" w:lineRule="exact"/>
        <w:jc w:val="both"/>
        <w:rPr>
          <w:rFonts w:asciiTheme="majorHAnsi" w:hAnsiTheme="majorHAnsi" w:cstheme="majorHAnsi"/>
        </w:rPr>
      </w:pPr>
      <w:r w:rsidRPr="00612A30">
        <w:rPr>
          <w:rFonts w:asciiTheme="majorHAnsi" w:hAnsiTheme="majorHAnsi" w:cstheme="majorHAnsi"/>
        </w:rPr>
        <w:t>2</w:t>
      </w:r>
      <w:r w:rsidR="00DE5A07" w:rsidRPr="00612A30">
        <w:rPr>
          <w:rFonts w:asciiTheme="majorHAnsi" w:hAnsiTheme="majorHAnsi" w:cstheme="majorHAnsi"/>
        </w:rPr>
        <w:t>0</w:t>
      </w:r>
      <w:r w:rsidRPr="00612A30">
        <w:rPr>
          <w:rFonts w:asciiTheme="majorHAnsi" w:hAnsiTheme="majorHAnsi" w:cstheme="majorHAnsi"/>
        </w:rPr>
        <w:t xml:space="preserve">% of the Board are cis gendered white female. </w:t>
      </w:r>
      <w:r w:rsidR="00DE5A07" w:rsidRPr="00612A30">
        <w:rPr>
          <w:rFonts w:asciiTheme="majorHAnsi" w:hAnsiTheme="majorHAnsi" w:cstheme="majorHAnsi"/>
        </w:rPr>
        <w:t>80</w:t>
      </w:r>
      <w:r w:rsidRPr="00612A30">
        <w:rPr>
          <w:rFonts w:asciiTheme="majorHAnsi" w:hAnsiTheme="majorHAnsi" w:cstheme="majorHAnsi"/>
        </w:rPr>
        <w:t>% are cis-gendered white male.</w:t>
      </w:r>
    </w:p>
    <w:p w14:paraId="2F4C5FAA" w14:textId="0DBA6680" w:rsidR="007A0742" w:rsidRPr="00612A30" w:rsidRDefault="007A0742" w:rsidP="00CC4353">
      <w:pPr>
        <w:spacing w:after="180" w:line="360" w:lineRule="exact"/>
        <w:jc w:val="both"/>
        <w:rPr>
          <w:rFonts w:asciiTheme="majorHAnsi" w:eastAsia="Calibri" w:hAnsiTheme="majorHAnsi" w:cstheme="majorHAnsi"/>
          <w:kern w:val="2"/>
          <w14:ligatures w14:val="standardContextual"/>
        </w:rPr>
      </w:pPr>
      <w:r w:rsidRPr="00612A30">
        <w:rPr>
          <w:rFonts w:asciiTheme="majorHAnsi" w:eastAsia="Calibri" w:hAnsiTheme="majorHAnsi" w:cstheme="majorHAnsi"/>
          <w:b/>
          <w:bCs/>
          <w:kern w:val="2"/>
          <w14:ligatures w14:val="standardContextual"/>
        </w:rPr>
        <w:t>Remuneration Disclosures</w:t>
      </w:r>
    </w:p>
    <w:p w14:paraId="1FFED759" w14:textId="77777777" w:rsidR="007A0742" w:rsidRPr="00612A30" w:rsidRDefault="007A0742" w:rsidP="00CC4353">
      <w:pPr>
        <w:spacing w:after="180" w:line="360" w:lineRule="exact"/>
        <w:jc w:val="both"/>
        <w:rPr>
          <w:rFonts w:asciiTheme="majorHAnsi" w:eastAsia="Calibri" w:hAnsiTheme="majorHAnsi" w:cstheme="majorHAnsi"/>
          <w:kern w:val="2"/>
          <w14:ligatures w14:val="standardContextual"/>
        </w:rPr>
      </w:pPr>
      <w:r w:rsidRPr="00612A30">
        <w:rPr>
          <w:rFonts w:asciiTheme="majorHAnsi" w:eastAsia="Calibri" w:hAnsiTheme="majorHAnsi" w:cstheme="majorHAnsi"/>
          <w:kern w:val="2"/>
          <w:u w:val="single"/>
          <w14:ligatures w14:val="standardContextual"/>
        </w:rPr>
        <w:t>Qualitative Disclosures:</w:t>
      </w:r>
    </w:p>
    <w:p w14:paraId="0E983BF7" w14:textId="37536381" w:rsidR="007A0742" w:rsidRPr="00612A30" w:rsidRDefault="007A0742" w:rsidP="00CC4353">
      <w:pPr>
        <w:spacing w:after="180" w:line="360" w:lineRule="exact"/>
        <w:jc w:val="both"/>
        <w:rPr>
          <w:rFonts w:asciiTheme="majorHAnsi" w:eastAsia="Calibri" w:hAnsiTheme="majorHAnsi" w:cstheme="majorHAnsi"/>
          <w:kern w:val="2"/>
          <w14:ligatures w14:val="standardContextual"/>
        </w:rPr>
      </w:pPr>
      <w:r w:rsidRPr="00612A30">
        <w:rPr>
          <w:rFonts w:asciiTheme="majorHAnsi" w:eastAsia="Calibri" w:hAnsiTheme="majorHAnsi" w:cstheme="majorHAnsi"/>
        </w:rPr>
        <w:t>All staff are subject to the same remuneration</w:t>
      </w:r>
      <w:r w:rsidRPr="00612A30">
        <w:rPr>
          <w:rFonts w:asciiTheme="majorHAnsi" w:eastAsia="Calibri" w:hAnsiTheme="majorHAnsi" w:cstheme="majorHAnsi"/>
          <w:kern w:val="2"/>
          <w14:ligatures w14:val="standardContextual"/>
        </w:rPr>
        <w:t xml:space="preserve"> approach. The Board of CAM</w:t>
      </w:r>
      <w:r w:rsidRPr="00612A30">
        <w:rPr>
          <w:rFonts w:asciiTheme="majorHAnsi" w:eastAsia="Calibri" w:hAnsiTheme="majorHAnsi" w:cstheme="majorHAnsi"/>
        </w:rPr>
        <w:t xml:space="preserve"> determines</w:t>
      </w:r>
      <w:r w:rsidRPr="00612A30">
        <w:rPr>
          <w:rFonts w:asciiTheme="majorHAnsi" w:eastAsia="Calibri" w:hAnsiTheme="majorHAnsi" w:cstheme="majorHAnsi"/>
          <w:kern w:val="2"/>
          <w14:ligatures w14:val="standardContextual"/>
        </w:rPr>
        <w:t xml:space="preserve"> the Remuneration Policy. The Board sets and agrees the Remuneration Policy of CAM; reviews take place on an annual basis.</w:t>
      </w:r>
    </w:p>
    <w:p w14:paraId="014122EA" w14:textId="20991472" w:rsidR="007A0742" w:rsidRPr="00612A30" w:rsidRDefault="007A0742" w:rsidP="00CC4353">
      <w:pPr>
        <w:spacing w:after="180" w:line="360" w:lineRule="exact"/>
        <w:jc w:val="both"/>
        <w:rPr>
          <w:rFonts w:asciiTheme="majorHAnsi" w:eastAsia="Calibri" w:hAnsiTheme="majorHAnsi" w:cstheme="majorHAnsi"/>
          <w:kern w:val="2"/>
          <w14:ligatures w14:val="standardContextual"/>
        </w:rPr>
      </w:pPr>
      <w:r w:rsidRPr="00612A30">
        <w:rPr>
          <w:rFonts w:asciiTheme="majorHAnsi" w:eastAsia="Calibri" w:hAnsiTheme="majorHAnsi" w:cstheme="majorHAnsi"/>
        </w:rPr>
        <w:t>Any performance related remuneration is given to reward individuals for their contribution towards the firm’s financial and strategic objectives</w:t>
      </w:r>
      <w:r w:rsidRPr="00612A30">
        <w:rPr>
          <w:rFonts w:asciiTheme="majorHAnsi" w:eastAsia="Calibri" w:hAnsiTheme="majorHAnsi" w:cstheme="majorHAnsi"/>
          <w:kern w:val="2"/>
          <w14:ligatures w14:val="standardContextual"/>
        </w:rPr>
        <w:t>. Any award is subject to the profits of CAM and is agreed by the Board. The Board may consider amongst other things, the short- and long-term financial position of CAM</w:t>
      </w:r>
      <w:r w:rsidRPr="00612A30">
        <w:rPr>
          <w:rFonts w:asciiTheme="majorHAnsi" w:eastAsia="Calibri" w:hAnsiTheme="majorHAnsi" w:cstheme="majorHAnsi"/>
        </w:rPr>
        <w:t xml:space="preserve"> along with other appropriate risk</w:t>
      </w:r>
      <w:r w:rsidRPr="00612A30">
        <w:rPr>
          <w:rFonts w:asciiTheme="majorHAnsi" w:eastAsia="Calibri" w:hAnsiTheme="majorHAnsi" w:cstheme="majorHAnsi"/>
          <w:kern w:val="2"/>
          <w14:ligatures w14:val="standardContextual"/>
        </w:rPr>
        <w:t xml:space="preserve"> assessments before reaching a decision. </w:t>
      </w:r>
    </w:p>
    <w:p w14:paraId="3AE5169E" w14:textId="77777777" w:rsidR="007A0742" w:rsidRPr="00612A30" w:rsidRDefault="007A0742" w:rsidP="00CC4353">
      <w:pPr>
        <w:spacing w:after="180" w:line="360" w:lineRule="exact"/>
        <w:jc w:val="both"/>
        <w:rPr>
          <w:rFonts w:asciiTheme="majorHAnsi" w:eastAsia="Calibri" w:hAnsiTheme="majorHAnsi" w:cstheme="majorHAnsi"/>
          <w:kern w:val="2"/>
          <w14:ligatures w14:val="standardContextual"/>
        </w:rPr>
      </w:pPr>
      <w:r w:rsidRPr="00612A30">
        <w:rPr>
          <w:rFonts w:asciiTheme="majorHAnsi" w:eastAsia="Calibri" w:hAnsiTheme="majorHAnsi" w:cstheme="majorHAnsi"/>
          <w:kern w:val="2"/>
          <w14:ligatures w14:val="standardContextual"/>
        </w:rPr>
        <w:t xml:space="preserve">All staff are eligible to receive such rewards apart from those under a contract for services subject to contract associated with external third parties. </w:t>
      </w:r>
    </w:p>
    <w:p w14:paraId="01A17A4E" w14:textId="77777777" w:rsidR="007A0742" w:rsidRPr="00612A30" w:rsidRDefault="007A0742" w:rsidP="00CC4353">
      <w:pPr>
        <w:spacing w:after="180" w:line="360" w:lineRule="exact"/>
        <w:jc w:val="both"/>
        <w:rPr>
          <w:rFonts w:asciiTheme="majorHAnsi" w:eastAsia="Calibri" w:hAnsiTheme="majorHAnsi" w:cstheme="majorHAnsi"/>
          <w:kern w:val="2"/>
          <w14:ligatures w14:val="standardContextual"/>
        </w:rPr>
      </w:pPr>
      <w:r w:rsidRPr="00612A30">
        <w:rPr>
          <w:rFonts w:asciiTheme="majorHAnsi" w:eastAsia="Calibri" w:hAnsiTheme="majorHAnsi" w:cstheme="majorHAnsi"/>
        </w:rPr>
        <w:t>There are only three components of remuneration – fixed salary per the employment contract, pension payments (where applicable) and a discretionary, risk adjusted bonus, where applicable based upon the financial results of the firm, and the performance of the employee in assisting the firm reach its financial and strategic objectives</w:t>
      </w:r>
      <w:r w:rsidRPr="00612A30">
        <w:rPr>
          <w:rFonts w:asciiTheme="majorHAnsi" w:eastAsia="Calibri" w:hAnsiTheme="majorHAnsi" w:cstheme="majorHAnsi"/>
          <w:kern w:val="2"/>
          <w14:ligatures w14:val="standardContextual"/>
        </w:rPr>
        <w:t>.</w:t>
      </w:r>
    </w:p>
    <w:p w14:paraId="2ADDA52E" w14:textId="77777777" w:rsidR="007A0742" w:rsidRPr="00612A30" w:rsidRDefault="007A0742" w:rsidP="00CC4353">
      <w:pPr>
        <w:keepNext/>
        <w:spacing w:after="180" w:line="360" w:lineRule="exact"/>
        <w:jc w:val="both"/>
        <w:rPr>
          <w:rFonts w:asciiTheme="majorHAnsi" w:eastAsia="Calibri" w:hAnsiTheme="majorHAnsi" w:cstheme="majorHAnsi"/>
          <w:kern w:val="2"/>
          <w14:ligatures w14:val="standardContextual"/>
        </w:rPr>
      </w:pPr>
      <w:r w:rsidRPr="00612A30">
        <w:rPr>
          <w:rFonts w:asciiTheme="majorHAnsi" w:eastAsia="Calibri" w:hAnsiTheme="majorHAnsi" w:cstheme="majorHAnsi"/>
          <w:kern w:val="2"/>
          <w:u w:val="single"/>
          <w14:ligatures w14:val="standardContextual"/>
        </w:rPr>
        <w:t>Quantitative disclosures:</w:t>
      </w:r>
    </w:p>
    <w:tbl>
      <w:tblPr>
        <w:tblStyle w:val="TableGrid"/>
        <w:tblW w:w="8143" w:type="dxa"/>
        <w:tblLook w:val="04A0" w:firstRow="1" w:lastRow="0" w:firstColumn="1" w:lastColumn="0" w:noHBand="0" w:noVBand="1"/>
      </w:tblPr>
      <w:tblGrid>
        <w:gridCol w:w="1177"/>
        <w:gridCol w:w="2144"/>
        <w:gridCol w:w="1564"/>
        <w:gridCol w:w="1854"/>
        <w:gridCol w:w="1404"/>
      </w:tblGrid>
      <w:tr w:rsidR="007A0742" w:rsidRPr="00612A30" w14:paraId="3A921577" w14:textId="77777777" w:rsidTr="00A83313">
        <w:trPr>
          <w:trHeight w:val="227"/>
        </w:trPr>
        <w:tc>
          <w:tcPr>
            <w:tcW w:w="1177" w:type="dxa"/>
            <w:hideMark/>
          </w:tcPr>
          <w:p w14:paraId="14169AF3" w14:textId="77777777" w:rsidR="007A0742" w:rsidRPr="00612A30" w:rsidRDefault="007A0742" w:rsidP="667D522F">
            <w:pPr>
              <w:spacing w:after="180" w:line="360" w:lineRule="exac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 </w:t>
            </w:r>
          </w:p>
        </w:tc>
        <w:tc>
          <w:tcPr>
            <w:tcW w:w="2144" w:type="dxa"/>
          </w:tcPr>
          <w:p w14:paraId="424314F6" w14:textId="2239B777" w:rsidR="007A0742" w:rsidRPr="00612A30" w:rsidRDefault="007A0742" w:rsidP="667D522F">
            <w:pPr>
              <w:spacing w:after="180" w:line="360" w:lineRule="exact"/>
              <w:jc w:val="center"/>
              <w:rPr>
                <w:rFonts w:asciiTheme="majorHAnsi" w:eastAsia="Calibri" w:hAnsiTheme="majorHAnsi" w:cstheme="majorBidi"/>
                <w:b/>
                <w:bCs/>
                <w:color w:val="000000" w:themeColor="text1"/>
                <w:kern w:val="2"/>
                <w14:ligatures w14:val="standardContextual"/>
              </w:rPr>
            </w:pPr>
            <w:r w:rsidRPr="00612A30">
              <w:rPr>
                <w:rFonts w:asciiTheme="majorHAnsi" w:eastAsia="Calibri" w:hAnsiTheme="majorHAnsi" w:cstheme="majorBidi"/>
                <w:b/>
                <w:bCs/>
                <w:color w:val="000000" w:themeColor="text1"/>
                <w:kern w:val="2"/>
                <w14:ligatures w14:val="standardContextual"/>
              </w:rPr>
              <w:t>Number of Staff</w:t>
            </w:r>
          </w:p>
        </w:tc>
        <w:tc>
          <w:tcPr>
            <w:tcW w:w="1564" w:type="dxa"/>
            <w:hideMark/>
          </w:tcPr>
          <w:p w14:paraId="2287F7CD" w14:textId="77777777" w:rsidR="007A0742" w:rsidRPr="00612A30" w:rsidRDefault="007A0742" w:rsidP="667D522F">
            <w:pPr>
              <w:spacing w:after="180" w:line="360" w:lineRule="exact"/>
              <w:jc w:val="center"/>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b/>
                <w:bCs/>
                <w:color w:val="000000" w:themeColor="text1"/>
                <w:kern w:val="2"/>
                <w14:ligatures w14:val="standardContextual"/>
              </w:rPr>
              <w:t>Fixed £’000</w:t>
            </w:r>
          </w:p>
        </w:tc>
        <w:tc>
          <w:tcPr>
            <w:tcW w:w="1854" w:type="dxa"/>
            <w:hideMark/>
          </w:tcPr>
          <w:p w14:paraId="553A27C6" w14:textId="77777777" w:rsidR="007A0742" w:rsidRPr="00612A30" w:rsidRDefault="007A0742" w:rsidP="667D522F">
            <w:pPr>
              <w:spacing w:after="180" w:line="360" w:lineRule="exact"/>
              <w:ind w:firstLine="28"/>
              <w:jc w:val="center"/>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b/>
                <w:bCs/>
                <w:color w:val="000000" w:themeColor="text1"/>
                <w:kern w:val="2"/>
                <w14:ligatures w14:val="standardContextual"/>
              </w:rPr>
              <w:t>Variable £’000</w:t>
            </w:r>
          </w:p>
        </w:tc>
        <w:tc>
          <w:tcPr>
            <w:tcW w:w="1404" w:type="dxa"/>
            <w:hideMark/>
          </w:tcPr>
          <w:p w14:paraId="3314A887" w14:textId="77777777" w:rsidR="007A0742" w:rsidRPr="00612A30" w:rsidRDefault="007A0742" w:rsidP="667D522F">
            <w:pPr>
              <w:spacing w:after="180" w:line="360" w:lineRule="exact"/>
              <w:jc w:val="center"/>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b/>
                <w:bCs/>
                <w:color w:val="000000" w:themeColor="text1"/>
                <w:kern w:val="2"/>
                <w14:ligatures w14:val="standardContextual"/>
              </w:rPr>
              <w:t>Total £’000</w:t>
            </w:r>
          </w:p>
        </w:tc>
      </w:tr>
      <w:tr w:rsidR="00A83313" w:rsidRPr="00612A30" w14:paraId="1F65A353" w14:textId="77777777" w:rsidTr="00A83313">
        <w:trPr>
          <w:trHeight w:val="227"/>
        </w:trPr>
        <w:tc>
          <w:tcPr>
            <w:tcW w:w="1177" w:type="dxa"/>
            <w:hideMark/>
          </w:tcPr>
          <w:p w14:paraId="114E4894" w14:textId="48232F9E" w:rsidR="00A83313" w:rsidRPr="00612A30" w:rsidRDefault="00A83313" w:rsidP="00A83313">
            <w:pPr>
              <w:spacing w:after="180" w:line="360" w:lineRule="exact"/>
              <w:jc w:val="center"/>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b/>
                <w:bCs/>
                <w:color w:val="000000" w:themeColor="text1"/>
                <w:kern w:val="2"/>
                <w14:ligatures w14:val="standardContextual"/>
              </w:rPr>
              <w:t>2023</w:t>
            </w:r>
          </w:p>
        </w:tc>
        <w:tc>
          <w:tcPr>
            <w:tcW w:w="2144" w:type="dxa"/>
          </w:tcPr>
          <w:p w14:paraId="03432126" w14:textId="08E6AA6D" w:rsidR="00A83313" w:rsidRPr="00612A30" w:rsidRDefault="00A83313" w:rsidP="00A83313">
            <w:pPr>
              <w:spacing w:after="180" w:line="360" w:lineRule="exact"/>
              <w:jc w:val="center"/>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4</w:t>
            </w:r>
          </w:p>
        </w:tc>
        <w:tc>
          <w:tcPr>
            <w:tcW w:w="1564" w:type="dxa"/>
            <w:hideMark/>
          </w:tcPr>
          <w:p w14:paraId="415B57F1" w14:textId="1424CBE7" w:rsidR="00A83313" w:rsidRPr="00612A30" w:rsidRDefault="00A83313" w:rsidP="00A83313">
            <w:pPr>
              <w:spacing w:after="180" w:line="360" w:lineRule="exact"/>
              <w:jc w:val="righ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900</w:t>
            </w:r>
          </w:p>
        </w:tc>
        <w:tc>
          <w:tcPr>
            <w:tcW w:w="1854" w:type="dxa"/>
            <w:hideMark/>
          </w:tcPr>
          <w:p w14:paraId="684987AD" w14:textId="62AF0826" w:rsidR="00A83313" w:rsidRPr="00612A30" w:rsidRDefault="00A83313" w:rsidP="00A83313">
            <w:pPr>
              <w:spacing w:after="180" w:line="360" w:lineRule="exact"/>
              <w:jc w:val="righ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1,500</w:t>
            </w:r>
          </w:p>
        </w:tc>
        <w:tc>
          <w:tcPr>
            <w:tcW w:w="1404" w:type="dxa"/>
            <w:hideMark/>
          </w:tcPr>
          <w:p w14:paraId="67E6E17F" w14:textId="6FD89296" w:rsidR="00A83313" w:rsidRPr="00612A30" w:rsidRDefault="00A83313" w:rsidP="00A83313">
            <w:pPr>
              <w:spacing w:after="180" w:line="360" w:lineRule="exact"/>
              <w:jc w:val="righ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2,400</w:t>
            </w:r>
          </w:p>
        </w:tc>
      </w:tr>
      <w:tr w:rsidR="00A83313" w:rsidRPr="00612A30" w14:paraId="5D0D0B8C" w14:textId="77777777" w:rsidTr="00612A30">
        <w:trPr>
          <w:trHeight w:val="227"/>
        </w:trPr>
        <w:tc>
          <w:tcPr>
            <w:tcW w:w="1177" w:type="dxa"/>
          </w:tcPr>
          <w:p w14:paraId="193766FE" w14:textId="627C7D33" w:rsidR="00A83313" w:rsidRPr="00612A30" w:rsidRDefault="00A83313" w:rsidP="00A83313">
            <w:pPr>
              <w:spacing w:after="180" w:line="360" w:lineRule="exact"/>
              <w:jc w:val="center"/>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b/>
                <w:bCs/>
                <w:color w:val="000000" w:themeColor="text1"/>
                <w:kern w:val="2"/>
                <w14:ligatures w14:val="standardContextual"/>
              </w:rPr>
              <w:t>2024</w:t>
            </w:r>
          </w:p>
        </w:tc>
        <w:tc>
          <w:tcPr>
            <w:tcW w:w="2144" w:type="dxa"/>
          </w:tcPr>
          <w:p w14:paraId="7D76EED1" w14:textId="5CDBFF58" w:rsidR="00A83313" w:rsidRPr="00612A30" w:rsidRDefault="00A83313" w:rsidP="00A83313">
            <w:pPr>
              <w:spacing w:after="180" w:line="360" w:lineRule="exact"/>
              <w:jc w:val="center"/>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4</w:t>
            </w:r>
          </w:p>
        </w:tc>
        <w:tc>
          <w:tcPr>
            <w:tcW w:w="1564" w:type="dxa"/>
          </w:tcPr>
          <w:p w14:paraId="56B4D23E" w14:textId="7EDFA96F" w:rsidR="00A83313" w:rsidRPr="00612A30" w:rsidRDefault="00A83313" w:rsidP="00A83313">
            <w:pPr>
              <w:spacing w:after="180" w:line="360" w:lineRule="exact"/>
              <w:jc w:val="righ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950</w:t>
            </w:r>
          </w:p>
        </w:tc>
        <w:tc>
          <w:tcPr>
            <w:tcW w:w="1854" w:type="dxa"/>
          </w:tcPr>
          <w:p w14:paraId="71F27A59" w14:textId="6573F8B0" w:rsidR="00A83313" w:rsidRPr="00612A30" w:rsidRDefault="00A83313" w:rsidP="00A83313">
            <w:pPr>
              <w:spacing w:after="180" w:line="360" w:lineRule="exact"/>
              <w:jc w:val="righ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490</w:t>
            </w:r>
          </w:p>
        </w:tc>
        <w:tc>
          <w:tcPr>
            <w:tcW w:w="1404" w:type="dxa"/>
          </w:tcPr>
          <w:p w14:paraId="7E4CA2C3" w14:textId="2D187166" w:rsidR="00A83313" w:rsidRPr="00612A30" w:rsidRDefault="00A83313" w:rsidP="00A83313">
            <w:pPr>
              <w:spacing w:after="180" w:line="360" w:lineRule="exact"/>
              <w:jc w:val="righ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1,440</w:t>
            </w:r>
          </w:p>
        </w:tc>
      </w:tr>
      <w:tr w:rsidR="00A83313" w:rsidRPr="00612A30" w14:paraId="00340B53" w14:textId="77777777" w:rsidTr="00A83313">
        <w:trPr>
          <w:trHeight w:val="227"/>
        </w:trPr>
        <w:tc>
          <w:tcPr>
            <w:tcW w:w="1177" w:type="dxa"/>
          </w:tcPr>
          <w:p w14:paraId="1E3E6147" w14:textId="1DC31A64" w:rsidR="00A83313" w:rsidRPr="00612A30" w:rsidRDefault="00A83313" w:rsidP="00A83313">
            <w:pPr>
              <w:spacing w:after="180" w:line="360" w:lineRule="exact"/>
              <w:jc w:val="center"/>
              <w:rPr>
                <w:rFonts w:asciiTheme="majorHAnsi" w:eastAsia="Calibri" w:hAnsiTheme="majorHAnsi" w:cstheme="majorBidi"/>
                <w:b/>
                <w:bCs/>
                <w:color w:val="000000" w:themeColor="text1"/>
                <w:kern w:val="2"/>
                <w14:ligatures w14:val="standardContextual"/>
              </w:rPr>
            </w:pPr>
            <w:r w:rsidRPr="00612A30">
              <w:rPr>
                <w:rFonts w:asciiTheme="majorHAnsi" w:eastAsia="Calibri" w:hAnsiTheme="majorHAnsi" w:cstheme="majorBidi"/>
                <w:b/>
                <w:bCs/>
                <w:color w:val="000000" w:themeColor="text1"/>
                <w:kern w:val="2"/>
                <w14:ligatures w14:val="standardContextual"/>
              </w:rPr>
              <w:t>2025</w:t>
            </w:r>
          </w:p>
        </w:tc>
        <w:tc>
          <w:tcPr>
            <w:tcW w:w="2144" w:type="dxa"/>
          </w:tcPr>
          <w:p w14:paraId="5A26B2FD" w14:textId="60D83AFA" w:rsidR="00A83313" w:rsidRPr="00612A30" w:rsidRDefault="008B690F" w:rsidP="00A83313">
            <w:pPr>
              <w:spacing w:after="180" w:line="360" w:lineRule="exact"/>
              <w:jc w:val="center"/>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0</w:t>
            </w:r>
          </w:p>
        </w:tc>
        <w:tc>
          <w:tcPr>
            <w:tcW w:w="1564" w:type="dxa"/>
          </w:tcPr>
          <w:p w14:paraId="19AD77B8" w14:textId="625B820D" w:rsidR="00A83313" w:rsidRPr="00612A30" w:rsidRDefault="00F61D7C" w:rsidP="00A83313">
            <w:pPr>
              <w:spacing w:after="180" w:line="360" w:lineRule="exact"/>
              <w:jc w:val="righ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w:t>
            </w:r>
          </w:p>
        </w:tc>
        <w:tc>
          <w:tcPr>
            <w:tcW w:w="1854" w:type="dxa"/>
          </w:tcPr>
          <w:p w14:paraId="2ED67F39" w14:textId="6B9928E0" w:rsidR="00A83313" w:rsidRPr="00612A30" w:rsidRDefault="008B690F" w:rsidP="00A83313">
            <w:pPr>
              <w:spacing w:after="180" w:line="360" w:lineRule="exact"/>
              <w:jc w:val="righ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w:t>
            </w:r>
          </w:p>
        </w:tc>
        <w:tc>
          <w:tcPr>
            <w:tcW w:w="1404" w:type="dxa"/>
          </w:tcPr>
          <w:p w14:paraId="75DB7C14" w14:textId="6DC218C0" w:rsidR="00A83313" w:rsidRPr="00612A30" w:rsidRDefault="00F61D7C" w:rsidP="00A83313">
            <w:pPr>
              <w:spacing w:after="180" w:line="360" w:lineRule="exact"/>
              <w:jc w:val="right"/>
              <w:rPr>
                <w:rFonts w:asciiTheme="majorHAnsi" w:eastAsia="Calibri" w:hAnsiTheme="majorHAnsi" w:cstheme="majorBidi"/>
                <w:color w:val="000000" w:themeColor="text1"/>
                <w:kern w:val="2"/>
                <w14:ligatures w14:val="standardContextual"/>
              </w:rPr>
            </w:pPr>
            <w:r w:rsidRPr="00612A30">
              <w:rPr>
                <w:rFonts w:asciiTheme="majorHAnsi" w:eastAsia="Calibri" w:hAnsiTheme="majorHAnsi" w:cstheme="majorBidi"/>
                <w:color w:val="000000" w:themeColor="text1"/>
                <w:kern w:val="2"/>
                <w14:ligatures w14:val="standardContextual"/>
              </w:rPr>
              <w:t>-</w:t>
            </w:r>
          </w:p>
        </w:tc>
      </w:tr>
    </w:tbl>
    <w:p w14:paraId="50AA6293" w14:textId="27516D60" w:rsidR="00FF3941" w:rsidRPr="00612A30" w:rsidRDefault="00FF3941" w:rsidP="00CC4353">
      <w:pPr>
        <w:keepNext/>
        <w:spacing w:after="180" w:line="360" w:lineRule="exact"/>
        <w:rPr>
          <w:rFonts w:asciiTheme="majorHAnsi" w:hAnsiTheme="majorHAnsi" w:cstheme="majorHAnsi"/>
          <w:i/>
          <w:iCs/>
        </w:rPr>
      </w:pPr>
      <w:r w:rsidRPr="00612A30">
        <w:rPr>
          <w:rFonts w:asciiTheme="majorHAnsi" w:hAnsiTheme="majorHAnsi" w:cstheme="majorHAnsi"/>
          <w:i/>
          <w:iCs/>
        </w:rPr>
        <w:lastRenderedPageBreak/>
        <w:t>Risk Committee</w:t>
      </w:r>
    </w:p>
    <w:p w14:paraId="339485BB" w14:textId="64C40C43" w:rsidR="00FF3941" w:rsidRPr="00612A30" w:rsidRDefault="00FF3941" w:rsidP="667D522F">
      <w:pPr>
        <w:pStyle w:val="ListParagraph"/>
        <w:numPr>
          <w:ilvl w:val="0"/>
          <w:numId w:val="8"/>
        </w:numPr>
        <w:spacing w:after="120" w:line="360" w:lineRule="exact"/>
        <w:ind w:left="714" w:hanging="357"/>
        <w:contextualSpacing w:val="0"/>
        <w:rPr>
          <w:rFonts w:asciiTheme="majorHAnsi" w:hAnsiTheme="majorHAnsi" w:cstheme="majorBidi"/>
        </w:rPr>
      </w:pPr>
      <w:r w:rsidRPr="00612A30">
        <w:rPr>
          <w:rFonts w:asciiTheme="majorHAnsi" w:hAnsiTheme="majorHAnsi" w:cstheme="majorBidi"/>
        </w:rPr>
        <w:t xml:space="preserve">The firm has a Risk Committee – </w:t>
      </w:r>
      <w:r w:rsidR="0015724F" w:rsidRPr="00612A30">
        <w:rPr>
          <w:rFonts w:asciiTheme="majorHAnsi" w:hAnsiTheme="majorHAnsi" w:cstheme="majorBidi"/>
        </w:rPr>
        <w:t>No</w:t>
      </w:r>
      <w:r w:rsidR="0B0D856C" w:rsidRPr="00612A30">
        <w:rPr>
          <w:rFonts w:asciiTheme="majorHAnsi" w:hAnsiTheme="majorHAnsi" w:cstheme="majorBidi"/>
        </w:rPr>
        <w:t>t separate to</w:t>
      </w:r>
      <w:r w:rsidR="008B690F" w:rsidRPr="00612A30">
        <w:rPr>
          <w:rFonts w:asciiTheme="majorHAnsi" w:hAnsiTheme="majorHAnsi" w:cstheme="majorBidi"/>
        </w:rPr>
        <w:t xml:space="preserve"> the</w:t>
      </w:r>
      <w:r w:rsidR="0B0D856C" w:rsidRPr="00612A30">
        <w:rPr>
          <w:rFonts w:asciiTheme="majorHAnsi" w:hAnsiTheme="majorHAnsi" w:cstheme="majorBidi"/>
        </w:rPr>
        <w:t xml:space="preserve"> Board </w:t>
      </w:r>
      <w:r w:rsidRPr="00612A30">
        <w:tab/>
      </w:r>
      <w:r w:rsidRPr="00612A30">
        <w:tab/>
      </w:r>
      <w:r w:rsidRPr="00612A30">
        <w:tab/>
      </w:r>
    </w:p>
    <w:p w14:paraId="63DB3916" w14:textId="4A3C75DC" w:rsidR="00FF3941" w:rsidRPr="00612A30" w:rsidRDefault="00FF3941" w:rsidP="00D109CA">
      <w:pPr>
        <w:pStyle w:val="ListParagraph"/>
        <w:numPr>
          <w:ilvl w:val="0"/>
          <w:numId w:val="8"/>
        </w:numPr>
        <w:spacing w:after="120" w:line="360" w:lineRule="exact"/>
        <w:ind w:left="714" w:hanging="357"/>
        <w:contextualSpacing w:val="0"/>
        <w:rPr>
          <w:rFonts w:asciiTheme="majorHAnsi" w:hAnsiTheme="majorHAnsi" w:cstheme="majorHAnsi"/>
        </w:rPr>
      </w:pPr>
      <w:r w:rsidRPr="00612A30">
        <w:rPr>
          <w:rFonts w:asciiTheme="majorHAnsi" w:hAnsiTheme="majorHAnsi" w:cstheme="majorHAnsi"/>
        </w:rPr>
        <w:t xml:space="preserve">Required by MIFIDPRU 7.3.1R to establish a risk committee – </w:t>
      </w:r>
      <w:r w:rsidR="0015724F" w:rsidRPr="00612A30">
        <w:rPr>
          <w:rFonts w:asciiTheme="majorHAnsi" w:hAnsiTheme="majorHAnsi" w:cstheme="majorHAnsi"/>
        </w:rPr>
        <w:t>No</w:t>
      </w:r>
      <w:r w:rsidRPr="00612A30">
        <w:rPr>
          <w:rFonts w:asciiTheme="majorHAnsi" w:hAnsiTheme="majorHAnsi" w:cstheme="majorHAnsi"/>
        </w:rPr>
        <w:tab/>
      </w:r>
      <w:r w:rsidRPr="00612A30">
        <w:rPr>
          <w:rFonts w:asciiTheme="majorHAnsi" w:hAnsiTheme="majorHAnsi" w:cstheme="majorHAnsi"/>
        </w:rPr>
        <w:tab/>
      </w:r>
      <w:r w:rsidRPr="00612A30">
        <w:rPr>
          <w:rFonts w:asciiTheme="majorHAnsi" w:hAnsiTheme="majorHAnsi" w:cstheme="majorHAnsi"/>
        </w:rPr>
        <w:tab/>
      </w:r>
    </w:p>
    <w:p w14:paraId="43017F77" w14:textId="25AC5726" w:rsidR="00C72A9A" w:rsidRPr="00612A30" w:rsidRDefault="00FF3941" w:rsidP="00CC4353">
      <w:pPr>
        <w:pStyle w:val="ListParagraph"/>
        <w:numPr>
          <w:ilvl w:val="0"/>
          <w:numId w:val="8"/>
        </w:numPr>
        <w:spacing w:after="180" w:line="360" w:lineRule="exact"/>
        <w:contextualSpacing w:val="0"/>
        <w:rPr>
          <w:rFonts w:asciiTheme="majorHAnsi" w:hAnsiTheme="majorHAnsi" w:cstheme="majorHAnsi"/>
        </w:rPr>
      </w:pPr>
      <w:r w:rsidRPr="00612A30">
        <w:rPr>
          <w:rFonts w:asciiTheme="majorHAnsi" w:hAnsiTheme="majorHAnsi" w:cstheme="majorHAnsi"/>
        </w:rPr>
        <w:t xml:space="preserve">Refer to the above, if the answer is Yes, whether the requirement is removed </w:t>
      </w:r>
      <w:proofErr w:type="gramStart"/>
      <w:r w:rsidRPr="00612A30">
        <w:rPr>
          <w:rFonts w:asciiTheme="majorHAnsi" w:hAnsiTheme="majorHAnsi" w:cstheme="majorHAnsi"/>
        </w:rPr>
        <w:t>as a result of</w:t>
      </w:r>
      <w:proofErr w:type="gramEnd"/>
      <w:r w:rsidRPr="00612A30">
        <w:rPr>
          <w:rFonts w:asciiTheme="majorHAnsi" w:hAnsiTheme="majorHAnsi" w:cstheme="majorHAnsi"/>
        </w:rPr>
        <w:t xml:space="preserve"> a waiver or modification granted by the FCA </w:t>
      </w:r>
      <w:r w:rsidR="00C72A9A" w:rsidRPr="00612A30">
        <w:rPr>
          <w:rFonts w:asciiTheme="majorHAnsi" w:hAnsiTheme="majorHAnsi" w:cstheme="majorHAnsi"/>
        </w:rPr>
        <w:t>–</w:t>
      </w:r>
      <w:r w:rsidRPr="00612A30">
        <w:rPr>
          <w:rFonts w:asciiTheme="majorHAnsi" w:hAnsiTheme="majorHAnsi" w:cstheme="majorHAnsi"/>
        </w:rPr>
        <w:t xml:space="preserve"> N</w:t>
      </w:r>
      <w:r w:rsidR="008B690F" w:rsidRPr="00612A30">
        <w:rPr>
          <w:rFonts w:asciiTheme="majorHAnsi" w:hAnsiTheme="majorHAnsi" w:cstheme="majorHAnsi"/>
        </w:rPr>
        <w:t>/</w:t>
      </w:r>
      <w:r w:rsidRPr="00612A30">
        <w:rPr>
          <w:rFonts w:asciiTheme="majorHAnsi" w:hAnsiTheme="majorHAnsi" w:cstheme="majorHAnsi"/>
        </w:rPr>
        <w:t>A</w:t>
      </w:r>
    </w:p>
    <w:p w14:paraId="061BB72F" w14:textId="1413280B" w:rsidR="00FF3941" w:rsidRPr="00612A30" w:rsidRDefault="00780131" w:rsidP="00CC4353">
      <w:pPr>
        <w:spacing w:after="180" w:line="360" w:lineRule="exact"/>
        <w:rPr>
          <w:rFonts w:asciiTheme="majorHAnsi" w:hAnsiTheme="majorHAnsi" w:cstheme="majorHAnsi"/>
          <w:i/>
          <w:iCs/>
        </w:rPr>
      </w:pPr>
      <w:r w:rsidRPr="00612A30">
        <w:rPr>
          <w:rFonts w:asciiTheme="majorHAnsi" w:hAnsiTheme="majorHAnsi" w:cstheme="majorHAnsi"/>
          <w:i/>
          <w:iCs/>
        </w:rPr>
        <w:t>Own Funds</w:t>
      </w:r>
    </w:p>
    <w:p w14:paraId="42A18F75" w14:textId="55F2E55B" w:rsidR="00B070E1" w:rsidRPr="00612A30" w:rsidRDefault="00780131" w:rsidP="00CC4353">
      <w:pPr>
        <w:spacing w:after="180" w:line="360" w:lineRule="exact"/>
        <w:rPr>
          <w:rFonts w:asciiTheme="majorHAnsi" w:hAnsiTheme="majorHAnsi" w:cstheme="majorHAnsi"/>
        </w:rPr>
      </w:pPr>
      <w:r w:rsidRPr="00612A30">
        <w:rPr>
          <w:rFonts w:asciiTheme="majorHAnsi" w:hAnsiTheme="majorHAnsi" w:cstheme="majorHAnsi"/>
        </w:rPr>
        <w:t>As set out below</w:t>
      </w:r>
      <w:r w:rsidR="00E65550" w:rsidRPr="00612A30">
        <w:rPr>
          <w:rFonts w:asciiTheme="majorHAnsi" w:hAnsiTheme="majorHAnsi" w:cstheme="majorHAnsi"/>
        </w:rPr>
        <w:t xml:space="preserve"> the following represents the </w:t>
      </w:r>
      <w:r w:rsidR="008B690F" w:rsidRPr="00612A30">
        <w:rPr>
          <w:rFonts w:asciiTheme="majorHAnsi" w:hAnsiTheme="majorHAnsi" w:cstheme="majorHAnsi"/>
        </w:rPr>
        <w:t>Company’s</w:t>
      </w:r>
      <w:r w:rsidR="00E65550" w:rsidRPr="00612A30">
        <w:rPr>
          <w:rFonts w:asciiTheme="majorHAnsi" w:hAnsiTheme="majorHAnsi" w:cstheme="majorHAnsi"/>
        </w:rPr>
        <w:t xml:space="preserve"> own funds, which are represented primarily </w:t>
      </w:r>
      <w:r w:rsidR="008B690F" w:rsidRPr="00612A30">
        <w:rPr>
          <w:rFonts w:asciiTheme="majorHAnsi" w:hAnsiTheme="majorHAnsi" w:cstheme="majorHAnsi"/>
        </w:rPr>
        <w:t xml:space="preserve">by </w:t>
      </w:r>
      <w:r w:rsidR="00E65550" w:rsidRPr="00612A30">
        <w:rPr>
          <w:rFonts w:asciiTheme="majorHAnsi" w:hAnsiTheme="majorHAnsi" w:cstheme="majorHAnsi"/>
        </w:rPr>
        <w:t>Ordinary Issued Share Capital, fully paid, the Share Premium in such issued share capital and Retained Profit and Loss bought forward</w:t>
      </w:r>
    </w:p>
    <w:p w14:paraId="6080EC5B" w14:textId="55A55458" w:rsidR="00295187" w:rsidRPr="00612A30" w:rsidRDefault="00295187" w:rsidP="00CC4353">
      <w:pPr>
        <w:spacing w:after="180" w:line="360" w:lineRule="exact"/>
        <w:rPr>
          <w:rFonts w:asciiTheme="majorHAnsi" w:hAnsiTheme="majorHAnsi" w:cstheme="majorHAnsi"/>
        </w:rPr>
      </w:pPr>
      <w:r w:rsidRPr="00612A30">
        <w:rPr>
          <w:rFonts w:asciiTheme="majorHAnsi" w:eastAsia="Calibri" w:hAnsiTheme="majorHAnsi" w:cstheme="majorHAnsi"/>
          <w:b/>
          <w:bCs/>
          <w:kern w:val="2"/>
          <w14:ligatures w14:val="standardContextual"/>
        </w:rPr>
        <w:t>Table 1:</w:t>
      </w:r>
    </w:p>
    <w:tbl>
      <w:tblPr>
        <w:tblStyle w:val="TableGrid1"/>
        <w:tblW w:w="14454" w:type="dxa"/>
        <w:tblLook w:val="04A0" w:firstRow="1" w:lastRow="0" w:firstColumn="1" w:lastColumn="0" w:noHBand="0" w:noVBand="1"/>
      </w:tblPr>
      <w:tblGrid>
        <w:gridCol w:w="534"/>
        <w:gridCol w:w="5557"/>
        <w:gridCol w:w="1559"/>
        <w:gridCol w:w="6804"/>
      </w:tblGrid>
      <w:tr w:rsidR="00295187" w:rsidRPr="00612A30" w14:paraId="6AFA821F" w14:textId="77777777" w:rsidTr="667D522F">
        <w:trPr>
          <w:tblHeader/>
        </w:trPr>
        <w:tc>
          <w:tcPr>
            <w:tcW w:w="14454" w:type="dxa"/>
            <w:gridSpan w:val="4"/>
          </w:tcPr>
          <w:p w14:paraId="4CF841A0" w14:textId="77777777" w:rsidR="00295187" w:rsidRPr="00612A30" w:rsidRDefault="00295187" w:rsidP="00660CA6">
            <w:pPr>
              <w:spacing w:before="120" w:after="120" w:line="360" w:lineRule="auto"/>
              <w:jc w:val="center"/>
              <w:rPr>
                <w:rFonts w:asciiTheme="majorHAnsi" w:eastAsia="Calibri" w:hAnsiTheme="majorHAnsi" w:cstheme="majorHAnsi"/>
              </w:rPr>
            </w:pPr>
            <w:r w:rsidRPr="00612A30">
              <w:rPr>
                <w:rFonts w:asciiTheme="majorHAnsi" w:eastAsia="Calibri" w:hAnsiTheme="majorHAnsi" w:cstheme="majorHAnsi"/>
                <w:b/>
                <w:bCs/>
              </w:rPr>
              <w:t>Composition of regulatory own funds</w:t>
            </w:r>
          </w:p>
        </w:tc>
      </w:tr>
      <w:tr w:rsidR="00295187" w:rsidRPr="00612A30" w14:paraId="17D9D732" w14:textId="77777777" w:rsidTr="667D522F">
        <w:trPr>
          <w:tblHeader/>
        </w:trPr>
        <w:tc>
          <w:tcPr>
            <w:tcW w:w="534" w:type="dxa"/>
          </w:tcPr>
          <w:p w14:paraId="275EC7CA" w14:textId="77777777" w:rsidR="00295187" w:rsidRPr="00612A30" w:rsidRDefault="00295187" w:rsidP="007A59FC">
            <w:pPr>
              <w:spacing w:before="120" w:after="120"/>
              <w:rPr>
                <w:rFonts w:asciiTheme="majorHAnsi" w:eastAsia="Calibri" w:hAnsiTheme="majorHAnsi" w:cstheme="majorHAnsi"/>
              </w:rPr>
            </w:pPr>
          </w:p>
        </w:tc>
        <w:tc>
          <w:tcPr>
            <w:tcW w:w="5557" w:type="dxa"/>
          </w:tcPr>
          <w:p w14:paraId="7A2352D7" w14:textId="77777777" w:rsidR="00295187" w:rsidRPr="00612A30" w:rsidRDefault="00295187" w:rsidP="007A59FC">
            <w:pPr>
              <w:spacing w:before="120" w:after="120"/>
              <w:rPr>
                <w:rFonts w:asciiTheme="majorHAnsi" w:eastAsia="Calibri" w:hAnsiTheme="majorHAnsi" w:cstheme="majorHAnsi"/>
              </w:rPr>
            </w:pPr>
            <w:r w:rsidRPr="00612A30">
              <w:rPr>
                <w:rFonts w:asciiTheme="majorHAnsi" w:eastAsia="Calibri" w:hAnsiTheme="majorHAnsi" w:cstheme="majorHAnsi"/>
                <w:b/>
                <w:bCs/>
              </w:rPr>
              <w:t>Item</w:t>
            </w:r>
          </w:p>
        </w:tc>
        <w:tc>
          <w:tcPr>
            <w:tcW w:w="1559" w:type="dxa"/>
          </w:tcPr>
          <w:p w14:paraId="382E06BB" w14:textId="77777777" w:rsidR="00295187" w:rsidRPr="00612A30" w:rsidRDefault="00295187" w:rsidP="007A59FC">
            <w:pPr>
              <w:spacing w:before="120" w:after="120"/>
              <w:rPr>
                <w:rFonts w:asciiTheme="majorHAnsi" w:eastAsia="Calibri" w:hAnsiTheme="majorHAnsi" w:cstheme="majorHAnsi"/>
              </w:rPr>
            </w:pPr>
            <w:r w:rsidRPr="00612A30">
              <w:rPr>
                <w:rFonts w:asciiTheme="majorHAnsi" w:eastAsia="Calibri" w:hAnsiTheme="majorHAnsi" w:cstheme="majorHAnsi"/>
                <w:b/>
                <w:bCs/>
              </w:rPr>
              <w:t xml:space="preserve">Amount </w:t>
            </w:r>
            <w:r w:rsidRPr="00612A30">
              <w:rPr>
                <w:rFonts w:asciiTheme="majorHAnsi" w:eastAsia="Calibri" w:hAnsiTheme="majorHAnsi" w:cstheme="majorHAnsi"/>
                <w:b/>
                <w:bCs/>
              </w:rPr>
              <w:br/>
              <w:t>(GBP thousands)</w:t>
            </w:r>
          </w:p>
        </w:tc>
        <w:tc>
          <w:tcPr>
            <w:tcW w:w="6804" w:type="dxa"/>
          </w:tcPr>
          <w:p w14:paraId="58C4FAE4" w14:textId="77777777" w:rsidR="00295187" w:rsidRPr="00612A30" w:rsidRDefault="00295187" w:rsidP="007A59FC">
            <w:pPr>
              <w:spacing w:before="120" w:after="120"/>
              <w:rPr>
                <w:rFonts w:asciiTheme="majorHAnsi" w:eastAsia="Calibri" w:hAnsiTheme="majorHAnsi" w:cstheme="majorHAnsi"/>
              </w:rPr>
            </w:pPr>
            <w:r w:rsidRPr="00612A30">
              <w:rPr>
                <w:rFonts w:asciiTheme="majorHAnsi" w:eastAsia="Calibri" w:hAnsiTheme="majorHAnsi" w:cstheme="majorHAnsi"/>
                <w:b/>
                <w:bCs/>
              </w:rPr>
              <w:t>Source based on reference numbers/ letters of the balance sheet in the audited financial statements</w:t>
            </w:r>
          </w:p>
        </w:tc>
      </w:tr>
      <w:tr w:rsidR="00295187" w:rsidRPr="00612A30" w14:paraId="39B319A9" w14:textId="77777777" w:rsidTr="667D522F">
        <w:tc>
          <w:tcPr>
            <w:tcW w:w="534" w:type="dxa"/>
          </w:tcPr>
          <w:p w14:paraId="1B214EE4"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w:t>
            </w:r>
          </w:p>
        </w:tc>
        <w:tc>
          <w:tcPr>
            <w:tcW w:w="5557" w:type="dxa"/>
          </w:tcPr>
          <w:p w14:paraId="67DC3D5E"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Own Funds</w:t>
            </w:r>
          </w:p>
        </w:tc>
        <w:tc>
          <w:tcPr>
            <w:tcW w:w="1559" w:type="dxa"/>
          </w:tcPr>
          <w:p w14:paraId="072B365D" w14:textId="5F9040DB" w:rsidR="00295187" w:rsidRPr="00612A30" w:rsidRDefault="76D9462D" w:rsidP="667D522F">
            <w:pPr>
              <w:spacing w:before="120" w:after="120"/>
              <w:ind w:right="136"/>
              <w:jc w:val="right"/>
            </w:pPr>
            <w:r w:rsidRPr="00612A30">
              <w:rPr>
                <w:rFonts w:asciiTheme="majorHAnsi" w:hAnsiTheme="majorHAnsi" w:cstheme="majorBidi"/>
              </w:rPr>
              <w:t>13,911</w:t>
            </w:r>
          </w:p>
        </w:tc>
        <w:tc>
          <w:tcPr>
            <w:tcW w:w="6804" w:type="dxa"/>
          </w:tcPr>
          <w:p w14:paraId="1FD140E3" w14:textId="77777777" w:rsidR="00295187" w:rsidRPr="00612A30" w:rsidRDefault="00295187" w:rsidP="00AE68C3">
            <w:pPr>
              <w:spacing w:before="120" w:after="120"/>
              <w:rPr>
                <w:rFonts w:asciiTheme="majorHAnsi" w:eastAsia="Calibri" w:hAnsiTheme="majorHAnsi" w:cstheme="majorHAnsi"/>
              </w:rPr>
            </w:pPr>
          </w:p>
        </w:tc>
      </w:tr>
      <w:tr w:rsidR="00295187" w:rsidRPr="00612A30" w14:paraId="30B01704" w14:textId="77777777" w:rsidTr="667D522F">
        <w:tc>
          <w:tcPr>
            <w:tcW w:w="534" w:type="dxa"/>
          </w:tcPr>
          <w:p w14:paraId="26EC3007"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2</w:t>
            </w:r>
          </w:p>
        </w:tc>
        <w:tc>
          <w:tcPr>
            <w:tcW w:w="5557" w:type="dxa"/>
          </w:tcPr>
          <w:p w14:paraId="4DFB48E5"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Tier 1 Capital</w:t>
            </w:r>
          </w:p>
        </w:tc>
        <w:tc>
          <w:tcPr>
            <w:tcW w:w="1559" w:type="dxa"/>
          </w:tcPr>
          <w:p w14:paraId="3C28568D" w14:textId="51BD26FA" w:rsidR="00295187" w:rsidRPr="00612A30" w:rsidRDefault="4B539F83" w:rsidP="667D522F">
            <w:pPr>
              <w:spacing w:before="120" w:after="120"/>
              <w:ind w:right="136"/>
              <w:jc w:val="right"/>
            </w:pPr>
            <w:r w:rsidRPr="00612A30">
              <w:rPr>
                <w:rFonts w:asciiTheme="majorHAnsi" w:hAnsiTheme="majorHAnsi" w:cstheme="majorBidi"/>
              </w:rPr>
              <w:t>13,911</w:t>
            </w:r>
          </w:p>
        </w:tc>
        <w:tc>
          <w:tcPr>
            <w:tcW w:w="6804" w:type="dxa"/>
          </w:tcPr>
          <w:p w14:paraId="728D457F"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2B4C0861" w14:textId="77777777" w:rsidTr="667D522F">
        <w:tc>
          <w:tcPr>
            <w:tcW w:w="534" w:type="dxa"/>
          </w:tcPr>
          <w:p w14:paraId="6E6FD449"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3</w:t>
            </w:r>
          </w:p>
        </w:tc>
        <w:tc>
          <w:tcPr>
            <w:tcW w:w="5557" w:type="dxa"/>
          </w:tcPr>
          <w:p w14:paraId="532FDA92"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Common Equity Tier 1 Capital</w:t>
            </w:r>
          </w:p>
        </w:tc>
        <w:tc>
          <w:tcPr>
            <w:tcW w:w="1559" w:type="dxa"/>
          </w:tcPr>
          <w:p w14:paraId="6DE0FC29" w14:textId="15CBF40D" w:rsidR="00295187" w:rsidRPr="00612A30" w:rsidRDefault="14350A15" w:rsidP="667D522F">
            <w:pPr>
              <w:spacing w:before="120" w:after="120"/>
              <w:ind w:right="136"/>
              <w:jc w:val="right"/>
            </w:pPr>
            <w:r w:rsidRPr="00612A30">
              <w:rPr>
                <w:rFonts w:asciiTheme="majorHAnsi" w:hAnsiTheme="majorHAnsi" w:cstheme="majorBidi"/>
              </w:rPr>
              <w:t>13,911</w:t>
            </w:r>
          </w:p>
        </w:tc>
        <w:tc>
          <w:tcPr>
            <w:tcW w:w="6804" w:type="dxa"/>
          </w:tcPr>
          <w:p w14:paraId="6B36AB06"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27E8345C" w14:textId="77777777" w:rsidTr="667D522F">
        <w:tc>
          <w:tcPr>
            <w:tcW w:w="534" w:type="dxa"/>
          </w:tcPr>
          <w:p w14:paraId="1EEA4D2D"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4</w:t>
            </w:r>
          </w:p>
        </w:tc>
        <w:tc>
          <w:tcPr>
            <w:tcW w:w="5557" w:type="dxa"/>
          </w:tcPr>
          <w:p w14:paraId="1D9F8C52"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xml:space="preserve">Fully Paid-Up Capital Instruments </w:t>
            </w:r>
          </w:p>
        </w:tc>
        <w:tc>
          <w:tcPr>
            <w:tcW w:w="1559" w:type="dxa"/>
          </w:tcPr>
          <w:p w14:paraId="0CD6D885" w14:textId="71949F87" w:rsidR="00295187" w:rsidRPr="00612A30" w:rsidRDefault="00295187" w:rsidP="667D522F">
            <w:pPr>
              <w:spacing w:before="120" w:after="120"/>
              <w:ind w:right="13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86</w:t>
            </w:r>
          </w:p>
        </w:tc>
        <w:tc>
          <w:tcPr>
            <w:tcW w:w="6804" w:type="dxa"/>
          </w:tcPr>
          <w:p w14:paraId="293D18AC"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Called up share capital</w:t>
            </w:r>
          </w:p>
        </w:tc>
      </w:tr>
      <w:tr w:rsidR="00295187" w:rsidRPr="00612A30" w14:paraId="4BFF3AC1" w14:textId="77777777" w:rsidTr="667D522F">
        <w:tc>
          <w:tcPr>
            <w:tcW w:w="534" w:type="dxa"/>
          </w:tcPr>
          <w:p w14:paraId="122D77E7"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5</w:t>
            </w:r>
          </w:p>
        </w:tc>
        <w:tc>
          <w:tcPr>
            <w:tcW w:w="5557" w:type="dxa"/>
          </w:tcPr>
          <w:p w14:paraId="755DA185"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xml:space="preserve">Share Premium </w:t>
            </w:r>
          </w:p>
        </w:tc>
        <w:tc>
          <w:tcPr>
            <w:tcW w:w="1559" w:type="dxa"/>
          </w:tcPr>
          <w:p w14:paraId="240A6BE5" w14:textId="515F0CC8" w:rsidR="00295187" w:rsidRPr="00612A30" w:rsidRDefault="00295187" w:rsidP="667D522F">
            <w:pPr>
              <w:spacing w:before="120" w:after="120"/>
              <w:ind w:right="13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539</w:t>
            </w:r>
          </w:p>
        </w:tc>
        <w:tc>
          <w:tcPr>
            <w:tcW w:w="6804" w:type="dxa"/>
          </w:tcPr>
          <w:p w14:paraId="3ED9FE58" w14:textId="6255C353"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w:t>
            </w:r>
            <w:r w:rsidR="0057050C" w:rsidRPr="00612A30">
              <w:rPr>
                <w:rFonts w:asciiTheme="majorHAnsi" w:eastAsia="Calibri" w:hAnsiTheme="majorHAnsi" w:cstheme="majorBidi"/>
                <w:color w:val="000000" w:themeColor="text1"/>
              </w:rPr>
              <w:t>Note 1</w:t>
            </w:r>
            <w:r w:rsidR="008B690F" w:rsidRPr="00612A30">
              <w:rPr>
                <w:rFonts w:asciiTheme="majorHAnsi" w:eastAsia="Calibri" w:hAnsiTheme="majorHAnsi" w:cstheme="majorBidi"/>
                <w:color w:val="000000" w:themeColor="text1"/>
              </w:rPr>
              <w:t>7</w:t>
            </w:r>
          </w:p>
        </w:tc>
      </w:tr>
      <w:tr w:rsidR="00295187" w:rsidRPr="00612A30" w14:paraId="0CC76AEF" w14:textId="77777777" w:rsidTr="667D522F">
        <w:tc>
          <w:tcPr>
            <w:tcW w:w="534" w:type="dxa"/>
          </w:tcPr>
          <w:p w14:paraId="197DCE37"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6</w:t>
            </w:r>
          </w:p>
        </w:tc>
        <w:tc>
          <w:tcPr>
            <w:tcW w:w="5557" w:type="dxa"/>
          </w:tcPr>
          <w:p w14:paraId="0A5CCE21"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Retained Earnings</w:t>
            </w:r>
          </w:p>
        </w:tc>
        <w:tc>
          <w:tcPr>
            <w:tcW w:w="1559" w:type="dxa"/>
          </w:tcPr>
          <w:p w14:paraId="255C79AB" w14:textId="0F333D3E" w:rsidR="00295187" w:rsidRPr="00612A30" w:rsidRDefault="008B690F" w:rsidP="667D522F">
            <w:pPr>
              <w:spacing w:before="120" w:after="120"/>
              <w:ind w:right="13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13,286</w:t>
            </w:r>
          </w:p>
        </w:tc>
        <w:tc>
          <w:tcPr>
            <w:tcW w:w="6804" w:type="dxa"/>
          </w:tcPr>
          <w:p w14:paraId="67B45901" w14:textId="3BC13131"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xml:space="preserve">Statement of Change in Equity - Balance as of </w:t>
            </w:r>
            <w:r w:rsidR="699135B9" w:rsidRPr="00612A30">
              <w:rPr>
                <w:rFonts w:asciiTheme="majorHAnsi" w:eastAsia="Calibri" w:hAnsiTheme="majorHAnsi" w:cstheme="majorBidi"/>
                <w:color w:val="000000" w:themeColor="text1"/>
              </w:rPr>
              <w:t>31 March 202</w:t>
            </w:r>
            <w:r w:rsidR="008B690F" w:rsidRPr="00612A30">
              <w:rPr>
                <w:rFonts w:asciiTheme="majorHAnsi" w:eastAsia="Calibri" w:hAnsiTheme="majorHAnsi" w:cstheme="majorBidi"/>
                <w:color w:val="000000" w:themeColor="text1"/>
              </w:rPr>
              <w:t>5</w:t>
            </w:r>
          </w:p>
        </w:tc>
      </w:tr>
      <w:tr w:rsidR="00295187" w:rsidRPr="00612A30" w14:paraId="35A7D104" w14:textId="77777777" w:rsidTr="667D522F">
        <w:tc>
          <w:tcPr>
            <w:tcW w:w="534" w:type="dxa"/>
          </w:tcPr>
          <w:p w14:paraId="595E180F"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7</w:t>
            </w:r>
          </w:p>
        </w:tc>
        <w:tc>
          <w:tcPr>
            <w:tcW w:w="5557" w:type="dxa"/>
          </w:tcPr>
          <w:p w14:paraId="09CDCAFF"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Accumulated Other Comprehensive Income</w:t>
            </w:r>
          </w:p>
        </w:tc>
        <w:tc>
          <w:tcPr>
            <w:tcW w:w="1559" w:type="dxa"/>
          </w:tcPr>
          <w:p w14:paraId="36F1606B" w14:textId="13973A03" w:rsidR="00295187" w:rsidRPr="00612A30" w:rsidRDefault="00295187"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650CC328"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7EC2E53D" w14:textId="77777777" w:rsidTr="667D522F">
        <w:tc>
          <w:tcPr>
            <w:tcW w:w="534" w:type="dxa"/>
          </w:tcPr>
          <w:p w14:paraId="020A471F"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lastRenderedPageBreak/>
              <w:t>8</w:t>
            </w:r>
          </w:p>
        </w:tc>
        <w:tc>
          <w:tcPr>
            <w:tcW w:w="5557" w:type="dxa"/>
          </w:tcPr>
          <w:p w14:paraId="5F571A5F"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Other Reserves</w:t>
            </w:r>
          </w:p>
        </w:tc>
        <w:tc>
          <w:tcPr>
            <w:tcW w:w="1559" w:type="dxa"/>
          </w:tcPr>
          <w:p w14:paraId="2B9B8B80" w14:textId="79D8835A" w:rsidR="00295187" w:rsidRPr="00612A30" w:rsidRDefault="00295187"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094387F1"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71874CA4" w14:textId="77777777" w:rsidTr="667D522F">
        <w:tc>
          <w:tcPr>
            <w:tcW w:w="534" w:type="dxa"/>
          </w:tcPr>
          <w:p w14:paraId="15E15A50"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9</w:t>
            </w:r>
          </w:p>
        </w:tc>
        <w:tc>
          <w:tcPr>
            <w:tcW w:w="5557" w:type="dxa"/>
          </w:tcPr>
          <w:p w14:paraId="01525A00"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Adjustments to CET1 Due to Prudential Filters</w:t>
            </w:r>
          </w:p>
        </w:tc>
        <w:tc>
          <w:tcPr>
            <w:tcW w:w="1559" w:type="dxa"/>
          </w:tcPr>
          <w:p w14:paraId="4F53688C" w14:textId="77A558E4" w:rsidR="00295187" w:rsidRPr="00612A30" w:rsidRDefault="00295187"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4DDEA5B1" w14:textId="3F847B99" w:rsidR="00295187" w:rsidRPr="00612A30" w:rsidRDefault="00295187" w:rsidP="00AE68C3">
            <w:pPr>
              <w:spacing w:before="120" w:after="120"/>
              <w:rPr>
                <w:rFonts w:asciiTheme="majorHAnsi" w:eastAsia="Calibri" w:hAnsiTheme="majorHAnsi" w:cstheme="majorHAnsi"/>
              </w:rPr>
            </w:pPr>
          </w:p>
        </w:tc>
      </w:tr>
      <w:tr w:rsidR="00295187" w:rsidRPr="00612A30" w14:paraId="1E97DF3F" w14:textId="77777777" w:rsidTr="667D522F">
        <w:tc>
          <w:tcPr>
            <w:tcW w:w="534" w:type="dxa"/>
          </w:tcPr>
          <w:p w14:paraId="6E942B82"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10</w:t>
            </w:r>
          </w:p>
        </w:tc>
        <w:tc>
          <w:tcPr>
            <w:tcW w:w="5557" w:type="dxa"/>
          </w:tcPr>
          <w:p w14:paraId="455604D9"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Other Funds</w:t>
            </w:r>
          </w:p>
        </w:tc>
        <w:tc>
          <w:tcPr>
            <w:tcW w:w="1559" w:type="dxa"/>
          </w:tcPr>
          <w:p w14:paraId="1004E4F5" w14:textId="588673CC"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26D0429A"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14495AC1" w14:textId="77777777" w:rsidTr="667D522F">
        <w:tc>
          <w:tcPr>
            <w:tcW w:w="534" w:type="dxa"/>
          </w:tcPr>
          <w:p w14:paraId="435C2A6F"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11</w:t>
            </w:r>
          </w:p>
        </w:tc>
        <w:tc>
          <w:tcPr>
            <w:tcW w:w="5557" w:type="dxa"/>
          </w:tcPr>
          <w:p w14:paraId="41D4C728"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Total Deductions From Common Equity Tier 1</w:t>
            </w:r>
          </w:p>
        </w:tc>
        <w:tc>
          <w:tcPr>
            <w:tcW w:w="1559" w:type="dxa"/>
          </w:tcPr>
          <w:p w14:paraId="1AE9136A" w14:textId="2709F9C6" w:rsidR="00295187" w:rsidRPr="00612A30" w:rsidRDefault="00295187"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7A9A80BA"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736F8493" w14:textId="77777777" w:rsidTr="667D522F">
        <w:tc>
          <w:tcPr>
            <w:tcW w:w="534" w:type="dxa"/>
          </w:tcPr>
          <w:p w14:paraId="5D2B6944"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12</w:t>
            </w:r>
          </w:p>
        </w:tc>
        <w:tc>
          <w:tcPr>
            <w:tcW w:w="5557" w:type="dxa"/>
          </w:tcPr>
          <w:p w14:paraId="657236A9"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CET1: Other Capital Elements, Deductions And Adjustments</w:t>
            </w:r>
          </w:p>
        </w:tc>
        <w:tc>
          <w:tcPr>
            <w:tcW w:w="1559" w:type="dxa"/>
          </w:tcPr>
          <w:p w14:paraId="69A7CCE1" w14:textId="3915436F"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656BCB9F"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005CDA1F" w14:textId="77777777" w:rsidTr="667D522F">
        <w:tc>
          <w:tcPr>
            <w:tcW w:w="534" w:type="dxa"/>
          </w:tcPr>
          <w:p w14:paraId="183DF83C"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13</w:t>
            </w:r>
          </w:p>
        </w:tc>
        <w:tc>
          <w:tcPr>
            <w:tcW w:w="5557" w:type="dxa"/>
          </w:tcPr>
          <w:p w14:paraId="1C68E0F4"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b/>
                <w:bCs/>
              </w:rPr>
              <w:t>Additional Tier 1 Capital</w:t>
            </w:r>
          </w:p>
        </w:tc>
        <w:tc>
          <w:tcPr>
            <w:tcW w:w="1559" w:type="dxa"/>
          </w:tcPr>
          <w:p w14:paraId="7E8AAB3B" w14:textId="77777777" w:rsidR="00295187" w:rsidRPr="00612A30" w:rsidRDefault="00295187" w:rsidP="00AE68C3">
            <w:pPr>
              <w:spacing w:before="120" w:after="120"/>
              <w:ind w:right="136"/>
              <w:jc w:val="right"/>
              <w:rPr>
                <w:rFonts w:asciiTheme="majorHAnsi" w:eastAsia="Calibri" w:hAnsiTheme="majorHAnsi" w:cstheme="majorHAnsi"/>
                <w:b/>
                <w:bCs/>
              </w:rPr>
            </w:pPr>
            <w:r w:rsidRPr="00612A30">
              <w:rPr>
                <w:rFonts w:asciiTheme="majorHAnsi" w:eastAsia="Calibri" w:hAnsiTheme="majorHAnsi" w:cstheme="majorHAnsi"/>
                <w:b/>
                <w:bCs/>
              </w:rPr>
              <w:t>-</w:t>
            </w:r>
          </w:p>
        </w:tc>
        <w:tc>
          <w:tcPr>
            <w:tcW w:w="6804" w:type="dxa"/>
          </w:tcPr>
          <w:p w14:paraId="28D7F849"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2452AD70" w14:textId="77777777" w:rsidTr="667D522F">
        <w:tc>
          <w:tcPr>
            <w:tcW w:w="534" w:type="dxa"/>
          </w:tcPr>
          <w:p w14:paraId="05288353"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14</w:t>
            </w:r>
          </w:p>
        </w:tc>
        <w:tc>
          <w:tcPr>
            <w:tcW w:w="5557" w:type="dxa"/>
          </w:tcPr>
          <w:p w14:paraId="7E42B322"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Fully Paid Up, Directly Issued Capital Instruments</w:t>
            </w:r>
          </w:p>
        </w:tc>
        <w:tc>
          <w:tcPr>
            <w:tcW w:w="1559" w:type="dxa"/>
          </w:tcPr>
          <w:p w14:paraId="5FDF1F77" w14:textId="7FC8C97E"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0DC6F286"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26C8ACCD" w14:textId="77777777" w:rsidTr="667D522F">
        <w:tc>
          <w:tcPr>
            <w:tcW w:w="534" w:type="dxa"/>
          </w:tcPr>
          <w:p w14:paraId="12D4625B"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15</w:t>
            </w:r>
          </w:p>
        </w:tc>
        <w:tc>
          <w:tcPr>
            <w:tcW w:w="5557" w:type="dxa"/>
          </w:tcPr>
          <w:p w14:paraId="78CDE72A"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Share Premium</w:t>
            </w:r>
          </w:p>
        </w:tc>
        <w:tc>
          <w:tcPr>
            <w:tcW w:w="1559" w:type="dxa"/>
          </w:tcPr>
          <w:p w14:paraId="0E2A399C" w14:textId="143EA123"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04F0D930"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536901CA" w14:textId="77777777" w:rsidTr="667D522F">
        <w:tc>
          <w:tcPr>
            <w:tcW w:w="534" w:type="dxa"/>
          </w:tcPr>
          <w:p w14:paraId="7B9A0E4F"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16</w:t>
            </w:r>
          </w:p>
        </w:tc>
        <w:tc>
          <w:tcPr>
            <w:tcW w:w="5557" w:type="dxa"/>
          </w:tcPr>
          <w:p w14:paraId="6023E4BC"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Total Deductions From Additional Tier 1</w:t>
            </w:r>
          </w:p>
        </w:tc>
        <w:tc>
          <w:tcPr>
            <w:tcW w:w="1559" w:type="dxa"/>
          </w:tcPr>
          <w:p w14:paraId="5C0AD9D6" w14:textId="41B87D47"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2753C2E8"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2EAC957A" w14:textId="77777777" w:rsidTr="667D522F">
        <w:tc>
          <w:tcPr>
            <w:tcW w:w="534" w:type="dxa"/>
          </w:tcPr>
          <w:p w14:paraId="7E769578"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17</w:t>
            </w:r>
          </w:p>
        </w:tc>
        <w:tc>
          <w:tcPr>
            <w:tcW w:w="5557" w:type="dxa"/>
          </w:tcPr>
          <w:p w14:paraId="26511CCC" w14:textId="7FFFCACA"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xml:space="preserve">Additional Tier 1: Other Capital Elements, Deductions </w:t>
            </w:r>
            <w:r w:rsidR="00AE68C3" w:rsidRPr="00612A30">
              <w:rPr>
                <w:rFonts w:asciiTheme="majorHAnsi" w:eastAsia="Calibri" w:hAnsiTheme="majorHAnsi" w:cstheme="majorHAnsi"/>
              </w:rPr>
              <w:t>a</w:t>
            </w:r>
            <w:r w:rsidRPr="00612A30">
              <w:rPr>
                <w:rFonts w:asciiTheme="majorHAnsi" w:eastAsia="Calibri" w:hAnsiTheme="majorHAnsi" w:cstheme="majorHAnsi"/>
              </w:rPr>
              <w:t>nd Adjustments</w:t>
            </w:r>
          </w:p>
        </w:tc>
        <w:tc>
          <w:tcPr>
            <w:tcW w:w="1559" w:type="dxa"/>
          </w:tcPr>
          <w:p w14:paraId="10CA8FDC" w14:textId="3A134672"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45FDA4EB"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7955ADA4" w14:textId="77777777" w:rsidTr="667D522F">
        <w:tc>
          <w:tcPr>
            <w:tcW w:w="534" w:type="dxa"/>
          </w:tcPr>
          <w:p w14:paraId="2DEF3573"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18</w:t>
            </w:r>
          </w:p>
        </w:tc>
        <w:tc>
          <w:tcPr>
            <w:tcW w:w="5557" w:type="dxa"/>
          </w:tcPr>
          <w:p w14:paraId="4CE2453C"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b/>
                <w:bCs/>
              </w:rPr>
              <w:t>Tier 2 Capital</w:t>
            </w:r>
          </w:p>
        </w:tc>
        <w:tc>
          <w:tcPr>
            <w:tcW w:w="1559" w:type="dxa"/>
          </w:tcPr>
          <w:p w14:paraId="1F86DB14" w14:textId="77777777" w:rsidR="00295187" w:rsidRPr="00612A30" w:rsidRDefault="00295187" w:rsidP="00AE68C3">
            <w:pPr>
              <w:spacing w:before="120" w:after="120"/>
              <w:ind w:right="136"/>
              <w:jc w:val="right"/>
              <w:rPr>
                <w:rFonts w:asciiTheme="majorHAnsi" w:eastAsia="Calibri" w:hAnsiTheme="majorHAnsi" w:cstheme="majorHAnsi"/>
                <w:b/>
                <w:bCs/>
              </w:rPr>
            </w:pPr>
            <w:r w:rsidRPr="00612A30">
              <w:rPr>
                <w:rFonts w:asciiTheme="majorHAnsi" w:eastAsia="Calibri" w:hAnsiTheme="majorHAnsi" w:cstheme="majorHAnsi"/>
                <w:b/>
                <w:bCs/>
              </w:rPr>
              <w:t>-</w:t>
            </w:r>
          </w:p>
        </w:tc>
        <w:tc>
          <w:tcPr>
            <w:tcW w:w="6804" w:type="dxa"/>
          </w:tcPr>
          <w:p w14:paraId="138F3E4C"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w:t>
            </w:r>
          </w:p>
        </w:tc>
      </w:tr>
      <w:tr w:rsidR="00295187" w:rsidRPr="00612A30" w14:paraId="6F829CF8" w14:textId="77777777" w:rsidTr="667D522F">
        <w:tc>
          <w:tcPr>
            <w:tcW w:w="534" w:type="dxa"/>
          </w:tcPr>
          <w:p w14:paraId="66F36A15"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19</w:t>
            </w:r>
          </w:p>
        </w:tc>
        <w:tc>
          <w:tcPr>
            <w:tcW w:w="5557" w:type="dxa"/>
          </w:tcPr>
          <w:p w14:paraId="23398B10"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Fully paid up, directly issued capital instruments</w:t>
            </w:r>
          </w:p>
        </w:tc>
        <w:tc>
          <w:tcPr>
            <w:tcW w:w="1559" w:type="dxa"/>
          </w:tcPr>
          <w:p w14:paraId="719899B6" w14:textId="10824E45"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064DBE1A" w14:textId="77777777" w:rsidR="00295187" w:rsidRPr="00612A30" w:rsidRDefault="00295187" w:rsidP="00AE68C3">
            <w:pPr>
              <w:spacing w:before="120" w:after="120"/>
              <w:rPr>
                <w:rFonts w:asciiTheme="majorHAnsi" w:eastAsia="Calibri" w:hAnsiTheme="majorHAnsi" w:cstheme="majorHAnsi"/>
              </w:rPr>
            </w:pPr>
          </w:p>
        </w:tc>
      </w:tr>
      <w:tr w:rsidR="00295187" w:rsidRPr="00612A30" w14:paraId="1DBB6623" w14:textId="77777777" w:rsidTr="667D522F">
        <w:tc>
          <w:tcPr>
            <w:tcW w:w="534" w:type="dxa"/>
          </w:tcPr>
          <w:p w14:paraId="00CCD8C6"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20</w:t>
            </w:r>
          </w:p>
        </w:tc>
        <w:tc>
          <w:tcPr>
            <w:tcW w:w="5557" w:type="dxa"/>
          </w:tcPr>
          <w:p w14:paraId="4DA4CF03"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Share premium</w:t>
            </w:r>
          </w:p>
        </w:tc>
        <w:tc>
          <w:tcPr>
            <w:tcW w:w="1559" w:type="dxa"/>
          </w:tcPr>
          <w:p w14:paraId="46A690F0" w14:textId="72017226"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7F132D3C" w14:textId="77777777" w:rsidR="00295187" w:rsidRPr="00612A30" w:rsidRDefault="00295187" w:rsidP="00AE68C3">
            <w:pPr>
              <w:spacing w:before="120" w:after="120"/>
              <w:rPr>
                <w:rFonts w:asciiTheme="majorHAnsi" w:eastAsia="Calibri" w:hAnsiTheme="majorHAnsi" w:cstheme="majorHAnsi"/>
              </w:rPr>
            </w:pPr>
          </w:p>
        </w:tc>
      </w:tr>
      <w:tr w:rsidR="00295187" w:rsidRPr="00612A30" w14:paraId="4101227A" w14:textId="77777777" w:rsidTr="667D522F">
        <w:tc>
          <w:tcPr>
            <w:tcW w:w="534" w:type="dxa"/>
          </w:tcPr>
          <w:p w14:paraId="394A12A0"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21</w:t>
            </w:r>
          </w:p>
        </w:tc>
        <w:tc>
          <w:tcPr>
            <w:tcW w:w="5557" w:type="dxa"/>
          </w:tcPr>
          <w:p w14:paraId="69B949A8"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 TOTAL DEDUCTIONS FROM TIER 2</w:t>
            </w:r>
          </w:p>
        </w:tc>
        <w:tc>
          <w:tcPr>
            <w:tcW w:w="1559" w:type="dxa"/>
          </w:tcPr>
          <w:p w14:paraId="044BA174" w14:textId="3C8507C7"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647D9670" w14:textId="77777777" w:rsidR="00295187" w:rsidRPr="00612A30" w:rsidRDefault="00295187" w:rsidP="00AE68C3">
            <w:pPr>
              <w:spacing w:before="120" w:after="120"/>
              <w:rPr>
                <w:rFonts w:asciiTheme="majorHAnsi" w:eastAsia="Calibri" w:hAnsiTheme="majorHAnsi" w:cstheme="majorHAnsi"/>
              </w:rPr>
            </w:pPr>
          </w:p>
        </w:tc>
      </w:tr>
      <w:tr w:rsidR="00295187" w:rsidRPr="00612A30" w14:paraId="1C6F01A1" w14:textId="77777777" w:rsidTr="667D522F">
        <w:tc>
          <w:tcPr>
            <w:tcW w:w="534" w:type="dxa"/>
          </w:tcPr>
          <w:p w14:paraId="6394695A"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lastRenderedPageBreak/>
              <w:t>22</w:t>
            </w:r>
          </w:p>
        </w:tc>
        <w:tc>
          <w:tcPr>
            <w:tcW w:w="5557" w:type="dxa"/>
          </w:tcPr>
          <w:p w14:paraId="4F9A8307" w14:textId="77777777" w:rsidR="00295187" w:rsidRPr="00612A30" w:rsidRDefault="00295187" w:rsidP="00AE68C3">
            <w:pPr>
              <w:spacing w:before="120" w:after="120"/>
              <w:rPr>
                <w:rFonts w:asciiTheme="majorHAnsi" w:eastAsia="Calibri" w:hAnsiTheme="majorHAnsi" w:cstheme="majorHAnsi"/>
              </w:rPr>
            </w:pPr>
            <w:r w:rsidRPr="00612A30">
              <w:rPr>
                <w:rFonts w:asciiTheme="majorHAnsi" w:eastAsia="Calibri" w:hAnsiTheme="majorHAnsi" w:cstheme="majorHAnsi"/>
              </w:rPr>
              <w:t>Tier 2: Other capital elements, deductions and adjustments</w:t>
            </w:r>
          </w:p>
        </w:tc>
        <w:tc>
          <w:tcPr>
            <w:tcW w:w="1559" w:type="dxa"/>
          </w:tcPr>
          <w:p w14:paraId="75A17B81" w14:textId="56882D64" w:rsidR="00295187" w:rsidRPr="00612A30" w:rsidRDefault="00AE68C3" w:rsidP="00AE68C3">
            <w:pPr>
              <w:spacing w:before="120" w:after="120"/>
              <w:ind w:right="136"/>
              <w:jc w:val="right"/>
              <w:rPr>
                <w:rFonts w:asciiTheme="majorHAnsi" w:eastAsia="Calibri" w:hAnsiTheme="majorHAnsi" w:cstheme="majorHAnsi"/>
              </w:rPr>
            </w:pPr>
            <w:r w:rsidRPr="00612A30">
              <w:rPr>
                <w:rFonts w:asciiTheme="majorHAnsi" w:eastAsia="Calibri" w:hAnsiTheme="majorHAnsi" w:cstheme="majorHAnsi"/>
              </w:rPr>
              <w:t>-</w:t>
            </w:r>
          </w:p>
        </w:tc>
        <w:tc>
          <w:tcPr>
            <w:tcW w:w="6804" w:type="dxa"/>
          </w:tcPr>
          <w:p w14:paraId="4F0C0D82" w14:textId="77777777" w:rsidR="00295187" w:rsidRPr="00612A30" w:rsidRDefault="00295187" w:rsidP="00AE68C3">
            <w:pPr>
              <w:spacing w:before="120" w:after="120"/>
              <w:rPr>
                <w:rFonts w:asciiTheme="majorHAnsi" w:eastAsia="Calibri" w:hAnsiTheme="majorHAnsi" w:cstheme="majorHAnsi"/>
              </w:rPr>
            </w:pPr>
          </w:p>
        </w:tc>
      </w:tr>
    </w:tbl>
    <w:p w14:paraId="220960B2" w14:textId="1103C10D" w:rsidR="00E65550" w:rsidRPr="00612A30" w:rsidRDefault="00E65550" w:rsidP="00660CA6">
      <w:pPr>
        <w:spacing w:before="240" w:after="120" w:line="360" w:lineRule="auto"/>
        <w:rPr>
          <w:rFonts w:asciiTheme="majorHAnsi" w:hAnsiTheme="majorHAnsi" w:cstheme="majorHAnsi"/>
        </w:rPr>
      </w:pPr>
      <w:r w:rsidRPr="00612A30">
        <w:rPr>
          <w:rFonts w:asciiTheme="majorHAnsi" w:hAnsiTheme="majorHAnsi" w:cstheme="majorHAnsi"/>
        </w:rPr>
        <w:t>The following sets out a reconciliation of our Balance Sheet to the Own Funds noted above:</w:t>
      </w:r>
    </w:p>
    <w:p w14:paraId="00F61431" w14:textId="77777777" w:rsidR="00295187" w:rsidRPr="00612A30" w:rsidRDefault="00295187" w:rsidP="00660CA6">
      <w:pPr>
        <w:spacing w:before="120" w:after="120" w:line="360" w:lineRule="auto"/>
        <w:rPr>
          <w:rFonts w:asciiTheme="majorHAnsi" w:eastAsia="Calibri" w:hAnsiTheme="majorHAnsi" w:cstheme="majorHAnsi"/>
          <w:b/>
          <w:bCs/>
          <w:kern w:val="2"/>
          <w14:ligatures w14:val="standardContextual"/>
        </w:rPr>
      </w:pPr>
      <w:r w:rsidRPr="00612A30">
        <w:rPr>
          <w:rFonts w:asciiTheme="majorHAnsi" w:eastAsia="Calibri" w:hAnsiTheme="majorHAnsi" w:cstheme="majorHAnsi"/>
          <w:b/>
          <w:bCs/>
          <w:kern w:val="2"/>
          <w14:ligatures w14:val="standardContextual"/>
        </w:rPr>
        <w:t xml:space="preserve">Table 2: </w:t>
      </w:r>
    </w:p>
    <w:tbl>
      <w:tblPr>
        <w:tblStyle w:val="TableGrid2"/>
        <w:tblW w:w="14454" w:type="dxa"/>
        <w:tblLook w:val="04A0" w:firstRow="1" w:lastRow="0" w:firstColumn="1" w:lastColumn="0" w:noHBand="0" w:noVBand="1"/>
      </w:tblPr>
      <w:tblGrid>
        <w:gridCol w:w="486"/>
        <w:gridCol w:w="3590"/>
        <w:gridCol w:w="2908"/>
        <w:gridCol w:w="2509"/>
        <w:gridCol w:w="4961"/>
      </w:tblGrid>
      <w:tr w:rsidR="00295187" w:rsidRPr="00612A30" w14:paraId="461A9B89" w14:textId="77777777" w:rsidTr="667D522F">
        <w:trPr>
          <w:trHeight w:val="300"/>
          <w:tblHeader/>
        </w:trPr>
        <w:tc>
          <w:tcPr>
            <w:tcW w:w="14454" w:type="dxa"/>
            <w:gridSpan w:val="5"/>
          </w:tcPr>
          <w:p w14:paraId="7B7156C4" w14:textId="77777777" w:rsidR="00295187" w:rsidRPr="00612A30" w:rsidRDefault="00295187" w:rsidP="667D522F">
            <w:pPr>
              <w:spacing w:before="120" w:after="120"/>
              <w:jc w:val="center"/>
              <w:rPr>
                <w:rFonts w:asciiTheme="majorHAnsi" w:eastAsia="Calibri" w:hAnsiTheme="majorHAnsi" w:cstheme="majorBidi"/>
                <w:b/>
                <w:bCs/>
                <w:color w:val="FF0000"/>
              </w:rPr>
            </w:pPr>
            <w:r w:rsidRPr="00612A30">
              <w:rPr>
                <w:rFonts w:asciiTheme="majorHAnsi" w:eastAsia="Times New Roman" w:hAnsiTheme="majorHAnsi" w:cstheme="majorBidi"/>
                <w:b/>
                <w:bCs/>
                <w:color w:val="000000" w:themeColor="text1"/>
                <w:lang w:eastAsia="en-GB"/>
              </w:rPr>
              <w:t>Own funds: reconciliation of regulatory own funds to balance sheet in the audited financial statements</w:t>
            </w:r>
          </w:p>
        </w:tc>
      </w:tr>
      <w:tr w:rsidR="00295187" w:rsidRPr="00612A30" w14:paraId="53D66322" w14:textId="77777777" w:rsidTr="667D522F">
        <w:trPr>
          <w:trHeight w:val="300"/>
          <w:tblHeader/>
        </w:trPr>
        <w:tc>
          <w:tcPr>
            <w:tcW w:w="486" w:type="dxa"/>
          </w:tcPr>
          <w:p w14:paraId="05CD9F3B" w14:textId="77777777" w:rsidR="00295187" w:rsidRPr="00612A30" w:rsidRDefault="00295187" w:rsidP="667D522F">
            <w:pPr>
              <w:spacing w:before="120" w:after="120"/>
              <w:rPr>
                <w:rFonts w:asciiTheme="majorHAnsi" w:eastAsia="Calibri" w:hAnsiTheme="majorHAnsi" w:cstheme="majorBidi"/>
                <w:color w:val="FF0000"/>
              </w:rPr>
            </w:pPr>
          </w:p>
        </w:tc>
        <w:tc>
          <w:tcPr>
            <w:tcW w:w="3590" w:type="dxa"/>
          </w:tcPr>
          <w:p w14:paraId="3C624059" w14:textId="77777777" w:rsidR="00295187" w:rsidRPr="00612A30" w:rsidRDefault="00295187" w:rsidP="667D522F">
            <w:pPr>
              <w:spacing w:before="120" w:after="120"/>
              <w:rPr>
                <w:rFonts w:asciiTheme="majorHAnsi" w:eastAsia="Calibri" w:hAnsiTheme="majorHAnsi" w:cstheme="majorBidi"/>
                <w:color w:val="FF0000"/>
              </w:rPr>
            </w:pPr>
          </w:p>
        </w:tc>
        <w:tc>
          <w:tcPr>
            <w:tcW w:w="2908" w:type="dxa"/>
            <w:vAlign w:val="bottom"/>
          </w:tcPr>
          <w:p w14:paraId="204B6CBA" w14:textId="77777777" w:rsidR="00295187" w:rsidRPr="00612A30" w:rsidRDefault="00295187" w:rsidP="667D522F">
            <w:pPr>
              <w:spacing w:before="120" w:after="120"/>
              <w:jc w:val="center"/>
              <w:rPr>
                <w:rFonts w:asciiTheme="majorHAnsi" w:eastAsia="Calibri" w:hAnsiTheme="majorHAnsi" w:cstheme="majorBidi"/>
                <w:color w:val="000000" w:themeColor="text1"/>
              </w:rPr>
            </w:pPr>
            <w:r w:rsidRPr="00612A30">
              <w:rPr>
                <w:rFonts w:asciiTheme="majorHAnsi" w:eastAsia="Times New Roman" w:hAnsiTheme="majorHAnsi" w:cstheme="majorBidi"/>
                <w:color w:val="000000" w:themeColor="text1"/>
                <w:lang w:eastAsia="en-GB"/>
              </w:rPr>
              <w:t>A</w:t>
            </w:r>
          </w:p>
        </w:tc>
        <w:tc>
          <w:tcPr>
            <w:tcW w:w="2509" w:type="dxa"/>
            <w:vAlign w:val="bottom"/>
          </w:tcPr>
          <w:p w14:paraId="0896DF9C" w14:textId="77777777" w:rsidR="00295187" w:rsidRPr="00612A30" w:rsidRDefault="00295187" w:rsidP="667D522F">
            <w:pPr>
              <w:spacing w:before="120" w:after="120"/>
              <w:jc w:val="center"/>
              <w:rPr>
                <w:rFonts w:asciiTheme="majorHAnsi" w:eastAsia="Calibri" w:hAnsiTheme="majorHAnsi" w:cstheme="majorBidi"/>
                <w:color w:val="000000" w:themeColor="text1"/>
              </w:rPr>
            </w:pPr>
            <w:r w:rsidRPr="00612A30">
              <w:rPr>
                <w:rFonts w:asciiTheme="majorHAnsi" w:eastAsia="Times New Roman" w:hAnsiTheme="majorHAnsi" w:cstheme="majorBidi"/>
                <w:color w:val="000000" w:themeColor="text1"/>
                <w:lang w:eastAsia="en-GB"/>
              </w:rPr>
              <w:t>B</w:t>
            </w:r>
          </w:p>
        </w:tc>
        <w:tc>
          <w:tcPr>
            <w:tcW w:w="4961" w:type="dxa"/>
            <w:vAlign w:val="bottom"/>
          </w:tcPr>
          <w:p w14:paraId="1F0D1474" w14:textId="77777777" w:rsidR="00295187" w:rsidRPr="00612A30" w:rsidRDefault="00295187" w:rsidP="667D522F">
            <w:pPr>
              <w:spacing w:before="120" w:after="120"/>
              <w:jc w:val="center"/>
              <w:rPr>
                <w:rFonts w:asciiTheme="majorHAnsi" w:eastAsia="Calibri" w:hAnsiTheme="majorHAnsi" w:cstheme="majorBidi"/>
                <w:b/>
                <w:bCs/>
                <w:color w:val="000000" w:themeColor="text1"/>
              </w:rPr>
            </w:pPr>
            <w:r w:rsidRPr="00612A30">
              <w:rPr>
                <w:rFonts w:asciiTheme="majorHAnsi" w:eastAsia="Times New Roman" w:hAnsiTheme="majorHAnsi" w:cstheme="majorBidi"/>
                <w:color w:val="000000" w:themeColor="text1"/>
                <w:lang w:eastAsia="en-GB"/>
              </w:rPr>
              <w:t>C</w:t>
            </w:r>
          </w:p>
        </w:tc>
      </w:tr>
      <w:tr w:rsidR="00295187" w:rsidRPr="00612A30" w14:paraId="0AF37C5F" w14:textId="77777777" w:rsidTr="667D522F">
        <w:trPr>
          <w:trHeight w:val="300"/>
        </w:trPr>
        <w:tc>
          <w:tcPr>
            <w:tcW w:w="486" w:type="dxa"/>
          </w:tcPr>
          <w:p w14:paraId="62A5E3A5" w14:textId="77777777" w:rsidR="00295187" w:rsidRPr="00612A30" w:rsidRDefault="00295187" w:rsidP="667D522F">
            <w:pPr>
              <w:spacing w:before="120" w:after="120"/>
              <w:rPr>
                <w:rFonts w:asciiTheme="majorHAnsi" w:eastAsia="Calibri" w:hAnsiTheme="majorHAnsi" w:cstheme="majorBidi"/>
                <w:color w:val="FF0000"/>
              </w:rPr>
            </w:pPr>
          </w:p>
        </w:tc>
        <w:tc>
          <w:tcPr>
            <w:tcW w:w="3590" w:type="dxa"/>
          </w:tcPr>
          <w:p w14:paraId="111B180C"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2908" w:type="dxa"/>
            <w:vAlign w:val="center"/>
          </w:tcPr>
          <w:p w14:paraId="57763570"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Times New Roman" w:hAnsiTheme="majorHAnsi" w:cstheme="majorBidi"/>
                <w:color w:val="000000" w:themeColor="text1"/>
                <w:lang w:eastAsia="en-GB"/>
              </w:rPr>
              <w:t>Balance Sheet as in published/ audited financial statements</w:t>
            </w:r>
          </w:p>
        </w:tc>
        <w:tc>
          <w:tcPr>
            <w:tcW w:w="2509" w:type="dxa"/>
            <w:vAlign w:val="center"/>
          </w:tcPr>
          <w:p w14:paraId="6CECE28D"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Times New Roman" w:hAnsiTheme="majorHAnsi" w:cstheme="majorBidi"/>
                <w:color w:val="000000" w:themeColor="text1"/>
                <w:lang w:eastAsia="en-GB"/>
              </w:rPr>
              <w:t>Under regulatory Scope of Consolidation</w:t>
            </w:r>
          </w:p>
        </w:tc>
        <w:tc>
          <w:tcPr>
            <w:tcW w:w="4961" w:type="dxa"/>
            <w:vAlign w:val="center"/>
          </w:tcPr>
          <w:p w14:paraId="56BC2565" w14:textId="77777777" w:rsidR="00295187" w:rsidRPr="00612A30" w:rsidRDefault="00295187" w:rsidP="667D522F">
            <w:pPr>
              <w:spacing w:before="120" w:after="120"/>
              <w:rPr>
                <w:rFonts w:asciiTheme="majorHAnsi" w:eastAsia="Calibri" w:hAnsiTheme="majorHAnsi" w:cstheme="majorBidi"/>
                <w:b/>
                <w:bCs/>
                <w:color w:val="000000" w:themeColor="text1"/>
              </w:rPr>
            </w:pPr>
            <w:r w:rsidRPr="00612A30">
              <w:rPr>
                <w:rFonts w:asciiTheme="majorHAnsi" w:eastAsia="Times New Roman" w:hAnsiTheme="majorHAnsi" w:cstheme="majorBidi"/>
                <w:color w:val="000000" w:themeColor="text1"/>
                <w:lang w:eastAsia="en-GB"/>
              </w:rPr>
              <w:t>Cross- reference to Composition of Own Funds</w:t>
            </w:r>
          </w:p>
        </w:tc>
      </w:tr>
      <w:tr w:rsidR="00295187" w:rsidRPr="00612A30" w14:paraId="25069995" w14:textId="77777777" w:rsidTr="667D522F">
        <w:trPr>
          <w:trHeight w:val="300"/>
        </w:trPr>
        <w:tc>
          <w:tcPr>
            <w:tcW w:w="486" w:type="dxa"/>
          </w:tcPr>
          <w:p w14:paraId="2CE0CAB3" w14:textId="6C6992E6"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1</w:t>
            </w:r>
          </w:p>
        </w:tc>
        <w:tc>
          <w:tcPr>
            <w:tcW w:w="3590" w:type="dxa"/>
            <w:vAlign w:val="bottom"/>
          </w:tcPr>
          <w:p w14:paraId="46CCEDE6" w14:textId="44C0DF3E" w:rsidR="00295187" w:rsidRPr="00612A30" w:rsidRDefault="00295187" w:rsidP="667D522F">
            <w:pPr>
              <w:spacing w:before="120" w:after="120"/>
              <w:rPr>
                <w:rFonts w:asciiTheme="majorHAnsi" w:eastAsia="Times New Roman" w:hAnsiTheme="majorHAnsi" w:cstheme="majorBidi"/>
                <w:color w:val="000000" w:themeColor="text1"/>
                <w:lang w:eastAsia="en-GB"/>
              </w:rPr>
            </w:pPr>
            <w:r w:rsidRPr="00612A30">
              <w:rPr>
                <w:rFonts w:asciiTheme="majorHAnsi" w:eastAsia="Times New Roman" w:hAnsiTheme="majorHAnsi" w:cstheme="majorBidi"/>
                <w:color w:val="000000" w:themeColor="text1"/>
                <w:lang w:eastAsia="en-GB"/>
              </w:rPr>
              <w:t>Tangible Assets</w:t>
            </w:r>
          </w:p>
        </w:tc>
        <w:tc>
          <w:tcPr>
            <w:tcW w:w="2908" w:type="dxa"/>
          </w:tcPr>
          <w:p w14:paraId="3ECF6539" w14:textId="7D88EB15" w:rsidR="00295187" w:rsidRPr="00612A30" w:rsidRDefault="008B690F"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431</w:t>
            </w:r>
          </w:p>
        </w:tc>
        <w:tc>
          <w:tcPr>
            <w:tcW w:w="2509" w:type="dxa"/>
          </w:tcPr>
          <w:p w14:paraId="356B1F4A"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699C1CB7" w14:textId="77777777" w:rsidR="00295187" w:rsidRPr="00612A30" w:rsidRDefault="00295187" w:rsidP="667D522F">
            <w:pPr>
              <w:spacing w:before="120" w:after="120"/>
              <w:rPr>
                <w:rFonts w:asciiTheme="majorHAnsi" w:eastAsia="Calibri" w:hAnsiTheme="majorHAnsi" w:cstheme="majorBidi"/>
                <w:color w:val="000000" w:themeColor="text1"/>
              </w:rPr>
            </w:pPr>
          </w:p>
        </w:tc>
      </w:tr>
      <w:tr w:rsidR="00295187" w:rsidRPr="00612A30" w14:paraId="004EB8FC" w14:textId="77777777" w:rsidTr="667D522F">
        <w:trPr>
          <w:trHeight w:val="300"/>
        </w:trPr>
        <w:tc>
          <w:tcPr>
            <w:tcW w:w="486" w:type="dxa"/>
          </w:tcPr>
          <w:p w14:paraId="39F6F279"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1</w:t>
            </w:r>
          </w:p>
        </w:tc>
        <w:tc>
          <w:tcPr>
            <w:tcW w:w="3590" w:type="dxa"/>
            <w:vAlign w:val="bottom"/>
          </w:tcPr>
          <w:p w14:paraId="51C0DB01"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Times New Roman" w:hAnsiTheme="majorHAnsi" w:cstheme="majorBidi"/>
                <w:color w:val="000000" w:themeColor="text1"/>
                <w:lang w:eastAsia="en-GB"/>
              </w:rPr>
              <w:t>Trade Debtors </w:t>
            </w:r>
          </w:p>
        </w:tc>
        <w:tc>
          <w:tcPr>
            <w:tcW w:w="2908" w:type="dxa"/>
          </w:tcPr>
          <w:p w14:paraId="6E9EA767" w14:textId="08AF6D02" w:rsidR="00295187" w:rsidRPr="00612A30" w:rsidRDefault="008B690F"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559</w:t>
            </w:r>
          </w:p>
        </w:tc>
        <w:tc>
          <w:tcPr>
            <w:tcW w:w="2509" w:type="dxa"/>
          </w:tcPr>
          <w:p w14:paraId="578905CA"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3EAFFB76" w14:textId="77777777" w:rsidR="00295187" w:rsidRPr="00612A30" w:rsidRDefault="00295187" w:rsidP="667D522F">
            <w:pPr>
              <w:spacing w:before="120" w:after="120"/>
              <w:rPr>
                <w:rFonts w:asciiTheme="majorHAnsi" w:eastAsia="Calibri" w:hAnsiTheme="majorHAnsi" w:cstheme="majorBidi"/>
                <w:color w:val="000000" w:themeColor="text1"/>
              </w:rPr>
            </w:pPr>
          </w:p>
        </w:tc>
      </w:tr>
      <w:tr w:rsidR="00295187" w:rsidRPr="00612A30" w14:paraId="7B6BF27A" w14:textId="77777777" w:rsidTr="667D522F">
        <w:trPr>
          <w:trHeight w:val="300"/>
        </w:trPr>
        <w:tc>
          <w:tcPr>
            <w:tcW w:w="486" w:type="dxa"/>
          </w:tcPr>
          <w:p w14:paraId="671B4A3A"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2</w:t>
            </w:r>
          </w:p>
        </w:tc>
        <w:tc>
          <w:tcPr>
            <w:tcW w:w="3590" w:type="dxa"/>
            <w:vAlign w:val="bottom"/>
          </w:tcPr>
          <w:p w14:paraId="1CFB7322"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Times New Roman" w:hAnsiTheme="majorHAnsi" w:cstheme="majorBidi"/>
                <w:color w:val="000000" w:themeColor="text1"/>
                <w:lang w:eastAsia="en-GB"/>
              </w:rPr>
              <w:t>Debtors</w:t>
            </w:r>
          </w:p>
        </w:tc>
        <w:tc>
          <w:tcPr>
            <w:tcW w:w="2908" w:type="dxa"/>
          </w:tcPr>
          <w:p w14:paraId="757C9BF7" w14:textId="4CF59A40" w:rsidR="00295187" w:rsidRPr="00612A30" w:rsidRDefault="008B690F"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11,966</w:t>
            </w:r>
          </w:p>
        </w:tc>
        <w:tc>
          <w:tcPr>
            <w:tcW w:w="2509" w:type="dxa"/>
          </w:tcPr>
          <w:p w14:paraId="487850E9"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4AC4CFFD" w14:textId="77777777" w:rsidR="00295187" w:rsidRPr="00612A30" w:rsidRDefault="00295187" w:rsidP="667D522F">
            <w:pPr>
              <w:spacing w:before="120" w:after="120"/>
              <w:rPr>
                <w:rFonts w:asciiTheme="majorHAnsi" w:eastAsia="Calibri" w:hAnsiTheme="majorHAnsi" w:cstheme="majorBidi"/>
                <w:color w:val="000000" w:themeColor="text1"/>
              </w:rPr>
            </w:pPr>
          </w:p>
        </w:tc>
      </w:tr>
      <w:tr w:rsidR="00295187" w:rsidRPr="00612A30" w14:paraId="45E87FC4" w14:textId="77777777" w:rsidTr="667D522F">
        <w:trPr>
          <w:trHeight w:val="300"/>
        </w:trPr>
        <w:tc>
          <w:tcPr>
            <w:tcW w:w="486" w:type="dxa"/>
          </w:tcPr>
          <w:p w14:paraId="77421CCA"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3</w:t>
            </w:r>
          </w:p>
        </w:tc>
        <w:tc>
          <w:tcPr>
            <w:tcW w:w="3590" w:type="dxa"/>
            <w:vAlign w:val="bottom"/>
          </w:tcPr>
          <w:p w14:paraId="3E5775EE"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Times New Roman" w:hAnsiTheme="majorHAnsi" w:cstheme="majorBidi"/>
                <w:color w:val="000000" w:themeColor="text1"/>
                <w:lang w:eastAsia="en-GB"/>
              </w:rPr>
              <w:t>Called up Share Capital Unpaid</w:t>
            </w:r>
          </w:p>
        </w:tc>
        <w:tc>
          <w:tcPr>
            <w:tcW w:w="2908" w:type="dxa"/>
          </w:tcPr>
          <w:p w14:paraId="3C5411BD" w14:textId="77777777" w:rsidR="00295187" w:rsidRPr="00612A30" w:rsidRDefault="00295187"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w:t>
            </w:r>
          </w:p>
        </w:tc>
        <w:tc>
          <w:tcPr>
            <w:tcW w:w="2509" w:type="dxa"/>
          </w:tcPr>
          <w:p w14:paraId="0039572E"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32D2392F" w14:textId="77777777" w:rsidR="00295187" w:rsidRPr="00612A30" w:rsidRDefault="00295187" w:rsidP="667D522F">
            <w:pPr>
              <w:spacing w:before="120" w:after="120"/>
              <w:rPr>
                <w:rFonts w:asciiTheme="majorHAnsi" w:eastAsia="Calibri" w:hAnsiTheme="majorHAnsi" w:cstheme="majorBidi"/>
                <w:color w:val="000000" w:themeColor="text1"/>
              </w:rPr>
            </w:pPr>
          </w:p>
        </w:tc>
      </w:tr>
      <w:tr w:rsidR="00295187" w:rsidRPr="00612A30" w14:paraId="6C9827F8" w14:textId="77777777" w:rsidTr="667D522F">
        <w:trPr>
          <w:trHeight w:val="300"/>
        </w:trPr>
        <w:tc>
          <w:tcPr>
            <w:tcW w:w="486" w:type="dxa"/>
          </w:tcPr>
          <w:p w14:paraId="037A5334"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4</w:t>
            </w:r>
          </w:p>
        </w:tc>
        <w:tc>
          <w:tcPr>
            <w:tcW w:w="3590" w:type="dxa"/>
            <w:vAlign w:val="bottom"/>
          </w:tcPr>
          <w:p w14:paraId="06D6B2EF"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Times New Roman" w:hAnsiTheme="majorHAnsi" w:cstheme="majorBidi"/>
                <w:color w:val="000000" w:themeColor="text1"/>
                <w:lang w:eastAsia="en-GB"/>
              </w:rPr>
              <w:t>Cash at Bank and in Hand</w:t>
            </w:r>
          </w:p>
        </w:tc>
        <w:tc>
          <w:tcPr>
            <w:tcW w:w="2908" w:type="dxa"/>
          </w:tcPr>
          <w:p w14:paraId="759B2169" w14:textId="052B6FC1" w:rsidR="00295187" w:rsidRPr="00612A30" w:rsidRDefault="008B690F"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3,843</w:t>
            </w:r>
          </w:p>
        </w:tc>
        <w:tc>
          <w:tcPr>
            <w:tcW w:w="2509" w:type="dxa"/>
          </w:tcPr>
          <w:p w14:paraId="5B5DA7E3"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32FE9B4A" w14:textId="77777777" w:rsidR="00295187" w:rsidRPr="00612A30" w:rsidRDefault="00295187" w:rsidP="667D522F">
            <w:pPr>
              <w:spacing w:before="120" w:after="120"/>
              <w:rPr>
                <w:rFonts w:asciiTheme="majorHAnsi" w:eastAsia="Calibri" w:hAnsiTheme="majorHAnsi" w:cstheme="majorBidi"/>
                <w:color w:val="000000" w:themeColor="text1"/>
              </w:rPr>
            </w:pPr>
          </w:p>
        </w:tc>
      </w:tr>
      <w:tr w:rsidR="00295187" w:rsidRPr="00612A30" w14:paraId="2EB242AE" w14:textId="77777777" w:rsidTr="667D522F">
        <w:trPr>
          <w:trHeight w:val="300"/>
        </w:trPr>
        <w:tc>
          <w:tcPr>
            <w:tcW w:w="486" w:type="dxa"/>
          </w:tcPr>
          <w:p w14:paraId="244236E1" w14:textId="77777777" w:rsidR="00295187" w:rsidRPr="00612A30" w:rsidRDefault="00295187" w:rsidP="667D522F">
            <w:pPr>
              <w:spacing w:before="120" w:after="120"/>
              <w:rPr>
                <w:rFonts w:asciiTheme="majorHAnsi" w:eastAsia="Calibri" w:hAnsiTheme="majorHAnsi" w:cstheme="majorBidi"/>
                <w:color w:val="FF0000"/>
              </w:rPr>
            </w:pPr>
          </w:p>
        </w:tc>
        <w:tc>
          <w:tcPr>
            <w:tcW w:w="3590" w:type="dxa"/>
          </w:tcPr>
          <w:p w14:paraId="6EFF7DA6" w14:textId="701E285B" w:rsidR="00295187" w:rsidRPr="00612A30" w:rsidRDefault="00295187" w:rsidP="667D522F">
            <w:pPr>
              <w:spacing w:before="120" w:after="120"/>
              <w:rPr>
                <w:rFonts w:asciiTheme="majorHAnsi" w:eastAsia="Calibri" w:hAnsiTheme="majorHAnsi" w:cstheme="majorBidi"/>
                <w:b/>
                <w:bCs/>
                <w:color w:val="000000" w:themeColor="text1"/>
              </w:rPr>
            </w:pPr>
            <w:r w:rsidRPr="00612A30">
              <w:rPr>
                <w:rFonts w:asciiTheme="majorHAnsi" w:eastAsia="Calibri" w:hAnsiTheme="majorHAnsi" w:cstheme="majorBidi"/>
                <w:b/>
                <w:bCs/>
                <w:color w:val="000000" w:themeColor="text1"/>
              </w:rPr>
              <w:t>Total Assets</w:t>
            </w:r>
          </w:p>
        </w:tc>
        <w:tc>
          <w:tcPr>
            <w:tcW w:w="2908" w:type="dxa"/>
          </w:tcPr>
          <w:p w14:paraId="1F838ECC" w14:textId="6E6B052B" w:rsidR="00295187" w:rsidRPr="00612A30" w:rsidRDefault="008B690F" w:rsidP="667D522F">
            <w:pPr>
              <w:spacing w:before="120" w:after="120"/>
              <w:ind w:right="926"/>
              <w:jc w:val="right"/>
              <w:rPr>
                <w:rFonts w:asciiTheme="majorHAnsi" w:eastAsia="Calibri" w:hAnsiTheme="majorHAnsi" w:cstheme="majorBidi"/>
                <w:b/>
                <w:bCs/>
                <w:color w:val="000000" w:themeColor="text1"/>
              </w:rPr>
            </w:pPr>
            <w:r w:rsidRPr="00612A30">
              <w:rPr>
                <w:rFonts w:asciiTheme="majorHAnsi" w:eastAsia="Calibri" w:hAnsiTheme="majorHAnsi" w:cstheme="majorBidi"/>
                <w:b/>
                <w:bCs/>
                <w:color w:val="000000" w:themeColor="text1"/>
              </w:rPr>
              <w:t>16,</w:t>
            </w:r>
            <w:r w:rsidR="00F61D7C" w:rsidRPr="00612A30">
              <w:rPr>
                <w:rFonts w:asciiTheme="majorHAnsi" w:eastAsia="Calibri" w:hAnsiTheme="majorHAnsi" w:cstheme="majorBidi"/>
                <w:b/>
                <w:bCs/>
                <w:color w:val="000000" w:themeColor="text1"/>
              </w:rPr>
              <w:t>799</w:t>
            </w:r>
          </w:p>
        </w:tc>
        <w:tc>
          <w:tcPr>
            <w:tcW w:w="2509" w:type="dxa"/>
          </w:tcPr>
          <w:p w14:paraId="1509F909"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3AA38857" w14:textId="77777777" w:rsidR="00295187" w:rsidRPr="00612A30" w:rsidRDefault="00295187" w:rsidP="667D522F">
            <w:pPr>
              <w:spacing w:before="120" w:after="120"/>
              <w:rPr>
                <w:rFonts w:asciiTheme="majorHAnsi" w:eastAsia="Calibri" w:hAnsiTheme="majorHAnsi" w:cstheme="majorBidi"/>
                <w:color w:val="000000" w:themeColor="text1"/>
              </w:rPr>
            </w:pPr>
          </w:p>
        </w:tc>
      </w:tr>
      <w:tr w:rsidR="00295187" w:rsidRPr="00612A30" w14:paraId="3F648E2D" w14:textId="77777777" w:rsidTr="667D522F">
        <w:trPr>
          <w:trHeight w:val="300"/>
        </w:trPr>
        <w:tc>
          <w:tcPr>
            <w:tcW w:w="14454" w:type="dxa"/>
            <w:gridSpan w:val="5"/>
          </w:tcPr>
          <w:p w14:paraId="07B4D539" w14:textId="77777777" w:rsidR="00295187" w:rsidRPr="00612A30" w:rsidRDefault="00295187" w:rsidP="667D522F">
            <w:pPr>
              <w:keepNext/>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lastRenderedPageBreak/>
              <w:t>Liabilities - Breakdown by liability classes according to the balance sheet in the audited financial statements</w:t>
            </w:r>
          </w:p>
        </w:tc>
      </w:tr>
      <w:tr w:rsidR="00295187" w:rsidRPr="00612A30" w14:paraId="220160C7" w14:textId="77777777" w:rsidTr="667D522F">
        <w:trPr>
          <w:trHeight w:val="300"/>
        </w:trPr>
        <w:tc>
          <w:tcPr>
            <w:tcW w:w="486" w:type="dxa"/>
          </w:tcPr>
          <w:p w14:paraId="0FAF1D1B" w14:textId="77777777" w:rsidR="00295187" w:rsidRPr="00612A30" w:rsidRDefault="00295187" w:rsidP="667D522F">
            <w:pPr>
              <w:keepNext/>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1</w:t>
            </w:r>
          </w:p>
        </w:tc>
        <w:tc>
          <w:tcPr>
            <w:tcW w:w="3590" w:type="dxa"/>
          </w:tcPr>
          <w:p w14:paraId="4BFC5698" w14:textId="77777777" w:rsidR="00295187" w:rsidRPr="00612A30" w:rsidRDefault="00295187" w:rsidP="667D522F">
            <w:pPr>
              <w:keepNext/>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xml:space="preserve">Trade Creditors </w:t>
            </w:r>
          </w:p>
        </w:tc>
        <w:tc>
          <w:tcPr>
            <w:tcW w:w="2908" w:type="dxa"/>
          </w:tcPr>
          <w:p w14:paraId="2A92F17E" w14:textId="1AB23C75" w:rsidR="00295187" w:rsidRPr="00612A30" w:rsidRDefault="008B690F" w:rsidP="667D522F">
            <w:pPr>
              <w:keepNext/>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144</w:t>
            </w:r>
          </w:p>
        </w:tc>
        <w:tc>
          <w:tcPr>
            <w:tcW w:w="2509" w:type="dxa"/>
          </w:tcPr>
          <w:p w14:paraId="6247344E" w14:textId="77777777" w:rsidR="00295187" w:rsidRPr="00612A30" w:rsidRDefault="00295187" w:rsidP="667D522F">
            <w:pPr>
              <w:keepNext/>
              <w:spacing w:before="120" w:after="120"/>
              <w:rPr>
                <w:rFonts w:asciiTheme="majorHAnsi" w:eastAsia="Calibri" w:hAnsiTheme="majorHAnsi" w:cstheme="majorBidi"/>
                <w:color w:val="000000" w:themeColor="text1"/>
              </w:rPr>
            </w:pPr>
          </w:p>
        </w:tc>
        <w:tc>
          <w:tcPr>
            <w:tcW w:w="4961" w:type="dxa"/>
          </w:tcPr>
          <w:p w14:paraId="60AE83C1" w14:textId="77777777" w:rsidR="00295187" w:rsidRPr="00612A30" w:rsidRDefault="00295187" w:rsidP="667D522F">
            <w:pPr>
              <w:keepNext/>
              <w:spacing w:before="120" w:after="120"/>
              <w:rPr>
                <w:rFonts w:asciiTheme="majorHAnsi" w:eastAsia="Calibri" w:hAnsiTheme="majorHAnsi" w:cstheme="majorBidi"/>
                <w:color w:val="000000" w:themeColor="text1"/>
              </w:rPr>
            </w:pPr>
          </w:p>
        </w:tc>
      </w:tr>
      <w:tr w:rsidR="00295187" w:rsidRPr="00612A30" w14:paraId="5961A3F3" w14:textId="77777777" w:rsidTr="667D522F">
        <w:trPr>
          <w:trHeight w:val="300"/>
        </w:trPr>
        <w:tc>
          <w:tcPr>
            <w:tcW w:w="486" w:type="dxa"/>
          </w:tcPr>
          <w:p w14:paraId="29EA67B8"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2</w:t>
            </w:r>
          </w:p>
        </w:tc>
        <w:tc>
          <w:tcPr>
            <w:tcW w:w="3590" w:type="dxa"/>
          </w:tcPr>
          <w:p w14:paraId="2099C4E1"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xml:space="preserve">Other Taxes and Social Security </w:t>
            </w:r>
          </w:p>
        </w:tc>
        <w:tc>
          <w:tcPr>
            <w:tcW w:w="2908" w:type="dxa"/>
          </w:tcPr>
          <w:p w14:paraId="4622A6B5" w14:textId="44326294" w:rsidR="00295187" w:rsidRPr="00612A30" w:rsidRDefault="008B690F"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130</w:t>
            </w:r>
          </w:p>
        </w:tc>
        <w:tc>
          <w:tcPr>
            <w:tcW w:w="2509" w:type="dxa"/>
          </w:tcPr>
          <w:p w14:paraId="3A6245B8"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6719871F" w14:textId="77777777" w:rsidR="00295187" w:rsidRPr="00612A30" w:rsidRDefault="00295187" w:rsidP="667D522F">
            <w:pPr>
              <w:spacing w:before="120" w:after="120"/>
              <w:rPr>
                <w:rFonts w:asciiTheme="majorHAnsi" w:eastAsia="Calibri" w:hAnsiTheme="majorHAnsi" w:cstheme="majorBidi"/>
                <w:color w:val="000000" w:themeColor="text1"/>
              </w:rPr>
            </w:pPr>
          </w:p>
        </w:tc>
      </w:tr>
      <w:tr w:rsidR="00295187" w:rsidRPr="00612A30" w14:paraId="7D079A12" w14:textId="77777777" w:rsidTr="667D522F">
        <w:trPr>
          <w:trHeight w:val="300"/>
        </w:trPr>
        <w:tc>
          <w:tcPr>
            <w:tcW w:w="486" w:type="dxa"/>
          </w:tcPr>
          <w:p w14:paraId="11DB8C81"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3</w:t>
            </w:r>
          </w:p>
        </w:tc>
        <w:tc>
          <w:tcPr>
            <w:tcW w:w="3590" w:type="dxa"/>
          </w:tcPr>
          <w:p w14:paraId="2EA9E191"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Accruals and Deferred Income</w:t>
            </w:r>
          </w:p>
        </w:tc>
        <w:tc>
          <w:tcPr>
            <w:tcW w:w="2908" w:type="dxa"/>
          </w:tcPr>
          <w:p w14:paraId="463F5410" w14:textId="5BFC9444" w:rsidR="00295187" w:rsidRPr="00612A30" w:rsidRDefault="008B690F"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2,142</w:t>
            </w:r>
          </w:p>
        </w:tc>
        <w:tc>
          <w:tcPr>
            <w:tcW w:w="2509" w:type="dxa"/>
          </w:tcPr>
          <w:p w14:paraId="0688C23B"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479011CC" w14:textId="77777777" w:rsidR="00295187" w:rsidRPr="00612A30" w:rsidRDefault="00295187" w:rsidP="667D522F">
            <w:pPr>
              <w:spacing w:before="120" w:after="120"/>
              <w:rPr>
                <w:rFonts w:asciiTheme="majorHAnsi" w:eastAsia="Calibri" w:hAnsiTheme="majorHAnsi" w:cstheme="majorBidi"/>
                <w:color w:val="000000" w:themeColor="text1"/>
              </w:rPr>
            </w:pPr>
          </w:p>
        </w:tc>
      </w:tr>
      <w:tr w:rsidR="008B690F" w:rsidRPr="00612A30" w14:paraId="4977BAD5" w14:textId="77777777" w:rsidTr="667D522F">
        <w:trPr>
          <w:trHeight w:val="300"/>
        </w:trPr>
        <w:tc>
          <w:tcPr>
            <w:tcW w:w="486" w:type="dxa"/>
          </w:tcPr>
          <w:p w14:paraId="1F81B347" w14:textId="587D7423" w:rsidR="008B690F" w:rsidRPr="00612A30" w:rsidRDefault="008B690F"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4.</w:t>
            </w:r>
          </w:p>
        </w:tc>
        <w:tc>
          <w:tcPr>
            <w:tcW w:w="3590" w:type="dxa"/>
          </w:tcPr>
          <w:p w14:paraId="4DC75CFF" w14:textId="467A1E71" w:rsidR="008B690F" w:rsidRPr="00612A30" w:rsidRDefault="008B690F"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Other provisions</w:t>
            </w:r>
          </w:p>
        </w:tc>
        <w:tc>
          <w:tcPr>
            <w:tcW w:w="2908" w:type="dxa"/>
          </w:tcPr>
          <w:p w14:paraId="744770EF" w14:textId="0B026BF9" w:rsidR="008B690F" w:rsidRPr="00612A30" w:rsidRDefault="008B690F"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472</w:t>
            </w:r>
          </w:p>
        </w:tc>
        <w:tc>
          <w:tcPr>
            <w:tcW w:w="2509" w:type="dxa"/>
          </w:tcPr>
          <w:p w14:paraId="73C479E8" w14:textId="77777777" w:rsidR="008B690F" w:rsidRPr="00612A30" w:rsidRDefault="008B690F" w:rsidP="667D522F">
            <w:pPr>
              <w:spacing w:before="120" w:after="120"/>
              <w:rPr>
                <w:rFonts w:asciiTheme="majorHAnsi" w:eastAsia="Calibri" w:hAnsiTheme="majorHAnsi" w:cstheme="majorBidi"/>
                <w:color w:val="000000" w:themeColor="text1"/>
              </w:rPr>
            </w:pPr>
          </w:p>
        </w:tc>
        <w:tc>
          <w:tcPr>
            <w:tcW w:w="4961" w:type="dxa"/>
          </w:tcPr>
          <w:p w14:paraId="5385A780" w14:textId="77777777" w:rsidR="008B690F" w:rsidRPr="00612A30" w:rsidRDefault="008B690F" w:rsidP="667D522F">
            <w:pPr>
              <w:spacing w:before="120" w:after="120"/>
              <w:rPr>
                <w:rFonts w:asciiTheme="majorHAnsi" w:eastAsia="Calibri" w:hAnsiTheme="majorHAnsi" w:cstheme="majorBidi"/>
                <w:color w:val="000000" w:themeColor="text1"/>
              </w:rPr>
            </w:pPr>
          </w:p>
        </w:tc>
      </w:tr>
      <w:tr w:rsidR="00295187" w:rsidRPr="00612A30" w14:paraId="0CDE93CB" w14:textId="77777777" w:rsidTr="667D522F">
        <w:trPr>
          <w:trHeight w:val="300"/>
        </w:trPr>
        <w:tc>
          <w:tcPr>
            <w:tcW w:w="486" w:type="dxa"/>
          </w:tcPr>
          <w:p w14:paraId="27AE9203" w14:textId="77777777" w:rsidR="00295187" w:rsidRPr="00612A30" w:rsidRDefault="00295187" w:rsidP="667D522F">
            <w:pPr>
              <w:spacing w:before="120" w:after="120"/>
              <w:rPr>
                <w:rFonts w:asciiTheme="majorHAnsi" w:eastAsia="Calibri" w:hAnsiTheme="majorHAnsi" w:cstheme="majorBidi"/>
                <w:color w:val="FF0000"/>
              </w:rPr>
            </w:pPr>
          </w:p>
        </w:tc>
        <w:tc>
          <w:tcPr>
            <w:tcW w:w="3590" w:type="dxa"/>
          </w:tcPr>
          <w:p w14:paraId="73A4FA82" w14:textId="3CE78849" w:rsidR="00295187" w:rsidRPr="00612A30" w:rsidRDefault="00295187" w:rsidP="667D522F">
            <w:pPr>
              <w:spacing w:before="120" w:after="120"/>
              <w:rPr>
                <w:rFonts w:asciiTheme="majorHAnsi" w:eastAsia="Calibri" w:hAnsiTheme="majorHAnsi" w:cstheme="majorBidi"/>
                <w:b/>
                <w:bCs/>
                <w:color w:val="000000" w:themeColor="text1"/>
              </w:rPr>
            </w:pPr>
            <w:r w:rsidRPr="00612A30">
              <w:rPr>
                <w:rFonts w:asciiTheme="majorHAnsi" w:eastAsia="Calibri" w:hAnsiTheme="majorHAnsi" w:cstheme="majorBidi"/>
                <w:b/>
                <w:bCs/>
                <w:color w:val="000000" w:themeColor="text1"/>
              </w:rPr>
              <w:t>Total Liabilities</w:t>
            </w:r>
          </w:p>
        </w:tc>
        <w:tc>
          <w:tcPr>
            <w:tcW w:w="2908" w:type="dxa"/>
          </w:tcPr>
          <w:p w14:paraId="64ED81CF" w14:textId="03D0E001" w:rsidR="00295187" w:rsidRPr="00612A30" w:rsidRDefault="008B690F" w:rsidP="667D522F">
            <w:pPr>
              <w:spacing w:before="120" w:after="120"/>
              <w:ind w:right="926"/>
              <w:jc w:val="right"/>
              <w:rPr>
                <w:rFonts w:asciiTheme="majorHAnsi" w:eastAsia="Calibri" w:hAnsiTheme="majorHAnsi" w:cstheme="majorBidi"/>
                <w:b/>
                <w:bCs/>
                <w:color w:val="000000" w:themeColor="text1"/>
              </w:rPr>
            </w:pPr>
            <w:r w:rsidRPr="00612A30">
              <w:rPr>
                <w:rFonts w:asciiTheme="majorHAnsi" w:eastAsia="Calibri" w:hAnsiTheme="majorHAnsi" w:cstheme="majorBidi"/>
                <w:b/>
                <w:bCs/>
                <w:color w:val="000000" w:themeColor="text1"/>
              </w:rPr>
              <w:t>2,88</w:t>
            </w:r>
            <w:r w:rsidR="00F61D7C" w:rsidRPr="00612A30">
              <w:rPr>
                <w:rFonts w:asciiTheme="majorHAnsi" w:eastAsia="Calibri" w:hAnsiTheme="majorHAnsi" w:cstheme="majorBidi"/>
                <w:b/>
                <w:bCs/>
                <w:color w:val="000000" w:themeColor="text1"/>
              </w:rPr>
              <w:t>8</w:t>
            </w:r>
          </w:p>
        </w:tc>
        <w:tc>
          <w:tcPr>
            <w:tcW w:w="2509" w:type="dxa"/>
          </w:tcPr>
          <w:p w14:paraId="0699DAD6"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576D0827" w14:textId="77777777" w:rsidR="00295187" w:rsidRPr="00612A30" w:rsidRDefault="00295187" w:rsidP="667D522F">
            <w:pPr>
              <w:spacing w:before="120" w:after="120"/>
              <w:rPr>
                <w:rFonts w:asciiTheme="majorHAnsi" w:eastAsia="Calibri" w:hAnsiTheme="majorHAnsi" w:cstheme="majorBidi"/>
                <w:color w:val="000000" w:themeColor="text1"/>
              </w:rPr>
            </w:pPr>
          </w:p>
        </w:tc>
      </w:tr>
      <w:tr w:rsidR="00295187" w:rsidRPr="00612A30" w14:paraId="74BFCCCF" w14:textId="77777777" w:rsidTr="667D522F">
        <w:trPr>
          <w:trHeight w:val="300"/>
        </w:trPr>
        <w:tc>
          <w:tcPr>
            <w:tcW w:w="14454" w:type="dxa"/>
            <w:gridSpan w:val="5"/>
          </w:tcPr>
          <w:p w14:paraId="78F89D84" w14:textId="3362CB4D" w:rsidR="00295187" w:rsidRPr="00612A30" w:rsidRDefault="00295187" w:rsidP="667D522F">
            <w:pPr>
              <w:spacing w:before="120" w:after="120"/>
              <w:rPr>
                <w:rFonts w:asciiTheme="majorHAnsi" w:eastAsia="Times New Roman" w:hAnsiTheme="majorHAnsi" w:cstheme="majorBidi"/>
                <w:b/>
                <w:bCs/>
                <w:color w:val="000000" w:themeColor="text1"/>
                <w:lang w:eastAsia="en-GB"/>
              </w:rPr>
            </w:pPr>
            <w:r w:rsidRPr="00612A30">
              <w:rPr>
                <w:rFonts w:asciiTheme="majorHAnsi" w:eastAsia="Times New Roman" w:hAnsiTheme="majorHAnsi" w:cstheme="majorBidi"/>
                <w:b/>
                <w:bCs/>
                <w:color w:val="000000" w:themeColor="text1"/>
                <w:lang w:eastAsia="en-GB"/>
              </w:rPr>
              <w:t>Shareholders' Equity</w:t>
            </w:r>
          </w:p>
        </w:tc>
      </w:tr>
      <w:tr w:rsidR="00295187" w:rsidRPr="00612A30" w14:paraId="5430206F" w14:textId="77777777" w:rsidTr="667D522F">
        <w:trPr>
          <w:trHeight w:val="300"/>
        </w:trPr>
        <w:tc>
          <w:tcPr>
            <w:tcW w:w="486" w:type="dxa"/>
          </w:tcPr>
          <w:p w14:paraId="7D2104C7"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1</w:t>
            </w:r>
          </w:p>
        </w:tc>
        <w:tc>
          <w:tcPr>
            <w:tcW w:w="3590" w:type="dxa"/>
          </w:tcPr>
          <w:p w14:paraId="76C12F90" w14:textId="77777777" w:rsidR="00295187" w:rsidRPr="00612A30" w:rsidRDefault="00295187"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xml:space="preserve">Called up Share Capital </w:t>
            </w:r>
          </w:p>
        </w:tc>
        <w:tc>
          <w:tcPr>
            <w:tcW w:w="2908" w:type="dxa"/>
          </w:tcPr>
          <w:p w14:paraId="6C4AAF74" w14:textId="28C18F44" w:rsidR="00295187" w:rsidRPr="00612A30" w:rsidRDefault="00026B74"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86</w:t>
            </w:r>
            <w:r w:rsidR="00295187" w:rsidRPr="00612A30">
              <w:rPr>
                <w:rFonts w:asciiTheme="majorHAnsi" w:eastAsia="Calibri" w:hAnsiTheme="majorHAnsi" w:cstheme="majorBidi"/>
                <w:color w:val="000000" w:themeColor="text1"/>
              </w:rPr>
              <w:t xml:space="preserve"> </w:t>
            </w:r>
          </w:p>
        </w:tc>
        <w:tc>
          <w:tcPr>
            <w:tcW w:w="2509" w:type="dxa"/>
          </w:tcPr>
          <w:p w14:paraId="0839F6FF"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32C53FDF" w14:textId="77777777" w:rsidR="00295187" w:rsidRPr="00612A30" w:rsidRDefault="00295187" w:rsidP="667D522F">
            <w:pPr>
              <w:spacing w:before="120" w:after="120"/>
              <w:jc w:val="center"/>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Item 4</w:t>
            </w:r>
          </w:p>
        </w:tc>
      </w:tr>
      <w:tr w:rsidR="00295187" w:rsidRPr="00612A30" w14:paraId="5823BD3E" w14:textId="77777777" w:rsidTr="667D522F">
        <w:trPr>
          <w:trHeight w:val="300"/>
        </w:trPr>
        <w:tc>
          <w:tcPr>
            <w:tcW w:w="486" w:type="dxa"/>
          </w:tcPr>
          <w:p w14:paraId="555914AB"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2</w:t>
            </w:r>
          </w:p>
        </w:tc>
        <w:tc>
          <w:tcPr>
            <w:tcW w:w="3590" w:type="dxa"/>
          </w:tcPr>
          <w:p w14:paraId="557AD5DC" w14:textId="3A52BA86" w:rsidR="00295187" w:rsidRPr="00612A30" w:rsidRDefault="00026B74"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xml:space="preserve">Share Premium Account </w:t>
            </w:r>
          </w:p>
        </w:tc>
        <w:tc>
          <w:tcPr>
            <w:tcW w:w="2908" w:type="dxa"/>
          </w:tcPr>
          <w:p w14:paraId="646B4EC8" w14:textId="5F4CE6EE" w:rsidR="00295187" w:rsidRPr="00612A30" w:rsidRDefault="00026B74"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539</w:t>
            </w:r>
            <w:r w:rsidR="00295187" w:rsidRPr="00612A30">
              <w:rPr>
                <w:rFonts w:asciiTheme="majorHAnsi" w:eastAsia="Calibri" w:hAnsiTheme="majorHAnsi" w:cstheme="majorBidi"/>
                <w:color w:val="000000" w:themeColor="text1"/>
              </w:rPr>
              <w:t xml:space="preserve"> </w:t>
            </w:r>
          </w:p>
        </w:tc>
        <w:tc>
          <w:tcPr>
            <w:tcW w:w="2509" w:type="dxa"/>
          </w:tcPr>
          <w:p w14:paraId="03BA4426"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1BD51217" w14:textId="41142A56" w:rsidR="00295187" w:rsidRPr="00612A30" w:rsidRDefault="00295187" w:rsidP="667D522F">
            <w:pPr>
              <w:spacing w:before="120" w:after="120"/>
              <w:jc w:val="center"/>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xml:space="preserve">Item </w:t>
            </w:r>
            <w:r w:rsidR="00026B74" w:rsidRPr="00612A30">
              <w:rPr>
                <w:rFonts w:asciiTheme="majorHAnsi" w:eastAsia="Calibri" w:hAnsiTheme="majorHAnsi" w:cstheme="majorBidi"/>
                <w:color w:val="000000" w:themeColor="text1"/>
              </w:rPr>
              <w:t>5</w:t>
            </w:r>
          </w:p>
        </w:tc>
      </w:tr>
      <w:tr w:rsidR="00295187" w:rsidRPr="00612A30" w14:paraId="6B579FC4" w14:textId="77777777" w:rsidTr="667D522F">
        <w:trPr>
          <w:trHeight w:val="300"/>
        </w:trPr>
        <w:tc>
          <w:tcPr>
            <w:tcW w:w="486" w:type="dxa"/>
          </w:tcPr>
          <w:p w14:paraId="6E1FD8E6" w14:textId="77777777" w:rsidR="00295187" w:rsidRPr="00612A30" w:rsidRDefault="00295187" w:rsidP="667D522F">
            <w:pPr>
              <w:spacing w:before="120" w:after="120"/>
              <w:rPr>
                <w:rFonts w:asciiTheme="majorHAnsi" w:eastAsia="Calibri" w:hAnsiTheme="majorHAnsi" w:cstheme="majorBidi"/>
                <w:color w:val="FF0000"/>
              </w:rPr>
            </w:pPr>
            <w:r w:rsidRPr="00612A30">
              <w:rPr>
                <w:rFonts w:asciiTheme="majorHAnsi" w:eastAsia="Calibri" w:hAnsiTheme="majorHAnsi" w:cstheme="majorBidi"/>
                <w:color w:val="FF0000"/>
              </w:rPr>
              <w:t>3</w:t>
            </w:r>
          </w:p>
        </w:tc>
        <w:tc>
          <w:tcPr>
            <w:tcW w:w="3590" w:type="dxa"/>
          </w:tcPr>
          <w:p w14:paraId="56D0E68A" w14:textId="1C0AC028" w:rsidR="00295187" w:rsidRPr="00612A30" w:rsidRDefault="00026B74" w:rsidP="667D522F">
            <w:pPr>
              <w:spacing w:before="120" w:after="120"/>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Profit and Loss Account</w:t>
            </w:r>
            <w:r w:rsidR="00295187" w:rsidRPr="00612A30">
              <w:rPr>
                <w:rFonts w:asciiTheme="majorHAnsi" w:eastAsia="Calibri" w:hAnsiTheme="majorHAnsi" w:cstheme="majorBidi"/>
                <w:color w:val="000000" w:themeColor="text1"/>
              </w:rPr>
              <w:t xml:space="preserve"> </w:t>
            </w:r>
          </w:p>
        </w:tc>
        <w:tc>
          <w:tcPr>
            <w:tcW w:w="2908" w:type="dxa"/>
          </w:tcPr>
          <w:p w14:paraId="2729270F" w14:textId="7F2E3E08" w:rsidR="00295187" w:rsidRPr="00612A30" w:rsidRDefault="00F61D7C" w:rsidP="667D522F">
            <w:pPr>
              <w:spacing w:before="120" w:after="120"/>
              <w:ind w:right="926"/>
              <w:jc w:val="right"/>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13,286</w:t>
            </w:r>
          </w:p>
        </w:tc>
        <w:tc>
          <w:tcPr>
            <w:tcW w:w="2509" w:type="dxa"/>
          </w:tcPr>
          <w:p w14:paraId="70CC25A4"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62CCF172" w14:textId="63A32172" w:rsidR="00295187" w:rsidRPr="00612A30" w:rsidRDefault="00295187" w:rsidP="667D522F">
            <w:pPr>
              <w:spacing w:before="120" w:after="120"/>
              <w:jc w:val="center"/>
              <w:rPr>
                <w:rFonts w:asciiTheme="majorHAnsi" w:eastAsia="Calibri" w:hAnsiTheme="majorHAnsi" w:cstheme="majorBidi"/>
                <w:color w:val="000000" w:themeColor="text1"/>
              </w:rPr>
            </w:pPr>
            <w:r w:rsidRPr="00612A30">
              <w:rPr>
                <w:rFonts w:asciiTheme="majorHAnsi" w:eastAsia="Calibri" w:hAnsiTheme="majorHAnsi" w:cstheme="majorBidi"/>
                <w:color w:val="000000" w:themeColor="text1"/>
              </w:rPr>
              <w:t xml:space="preserve">Item </w:t>
            </w:r>
            <w:r w:rsidR="00026B74" w:rsidRPr="00612A30">
              <w:rPr>
                <w:rFonts w:asciiTheme="majorHAnsi" w:eastAsia="Calibri" w:hAnsiTheme="majorHAnsi" w:cstheme="majorBidi"/>
                <w:color w:val="000000" w:themeColor="text1"/>
              </w:rPr>
              <w:t>6</w:t>
            </w:r>
          </w:p>
        </w:tc>
      </w:tr>
      <w:tr w:rsidR="00295187" w:rsidRPr="00612A30" w14:paraId="5D697B85" w14:textId="77777777" w:rsidTr="667D522F">
        <w:trPr>
          <w:trHeight w:val="300"/>
        </w:trPr>
        <w:tc>
          <w:tcPr>
            <w:tcW w:w="486" w:type="dxa"/>
          </w:tcPr>
          <w:p w14:paraId="1B991DFD" w14:textId="77777777" w:rsidR="00295187" w:rsidRPr="00612A30" w:rsidRDefault="00295187" w:rsidP="667D522F">
            <w:pPr>
              <w:spacing w:before="120" w:after="120"/>
              <w:rPr>
                <w:rFonts w:asciiTheme="majorHAnsi" w:eastAsia="Calibri" w:hAnsiTheme="majorHAnsi" w:cstheme="majorBidi"/>
                <w:color w:val="FF0000"/>
              </w:rPr>
            </w:pPr>
          </w:p>
        </w:tc>
        <w:tc>
          <w:tcPr>
            <w:tcW w:w="3590" w:type="dxa"/>
          </w:tcPr>
          <w:p w14:paraId="7C2DABAA" w14:textId="3A04EDCC" w:rsidR="00295187" w:rsidRPr="00612A30" w:rsidRDefault="00295187" w:rsidP="667D522F">
            <w:pPr>
              <w:spacing w:before="120" w:after="120"/>
              <w:rPr>
                <w:rFonts w:asciiTheme="majorHAnsi" w:eastAsia="Times New Roman" w:hAnsiTheme="majorHAnsi" w:cstheme="majorBidi"/>
                <w:b/>
                <w:bCs/>
                <w:color w:val="000000" w:themeColor="text1"/>
                <w:lang w:eastAsia="en-GB"/>
              </w:rPr>
            </w:pPr>
            <w:r w:rsidRPr="00612A30">
              <w:rPr>
                <w:rFonts w:asciiTheme="majorHAnsi" w:eastAsia="Times New Roman" w:hAnsiTheme="majorHAnsi" w:cstheme="majorBidi"/>
                <w:b/>
                <w:bCs/>
                <w:color w:val="000000" w:themeColor="text1"/>
                <w:lang w:eastAsia="en-GB"/>
              </w:rPr>
              <w:t>Total Shareholders' equit</w:t>
            </w:r>
            <w:r w:rsidR="00197480" w:rsidRPr="00612A30">
              <w:rPr>
                <w:rFonts w:asciiTheme="majorHAnsi" w:eastAsia="Times New Roman" w:hAnsiTheme="majorHAnsi" w:cstheme="majorBidi"/>
                <w:b/>
                <w:bCs/>
                <w:color w:val="000000" w:themeColor="text1"/>
                <w:lang w:eastAsia="en-GB"/>
              </w:rPr>
              <w:t>y</w:t>
            </w:r>
          </w:p>
        </w:tc>
        <w:tc>
          <w:tcPr>
            <w:tcW w:w="2908" w:type="dxa"/>
          </w:tcPr>
          <w:p w14:paraId="7A83C3CD" w14:textId="2C0EB789" w:rsidR="00295187" w:rsidRPr="00612A30" w:rsidRDefault="00F61D7C" w:rsidP="667D522F">
            <w:pPr>
              <w:spacing w:before="120" w:after="120"/>
              <w:ind w:right="926"/>
              <w:jc w:val="right"/>
              <w:rPr>
                <w:rFonts w:asciiTheme="majorHAnsi" w:eastAsia="Calibri" w:hAnsiTheme="majorHAnsi" w:cstheme="majorBidi"/>
                <w:b/>
                <w:bCs/>
                <w:color w:val="000000" w:themeColor="text1"/>
              </w:rPr>
            </w:pPr>
            <w:r w:rsidRPr="00612A30">
              <w:rPr>
                <w:rFonts w:asciiTheme="majorHAnsi" w:eastAsia="Calibri" w:hAnsiTheme="majorHAnsi" w:cstheme="majorBidi"/>
                <w:b/>
                <w:bCs/>
                <w:color w:val="000000" w:themeColor="text1"/>
              </w:rPr>
              <w:t>13,911</w:t>
            </w:r>
          </w:p>
        </w:tc>
        <w:tc>
          <w:tcPr>
            <w:tcW w:w="2509" w:type="dxa"/>
          </w:tcPr>
          <w:p w14:paraId="2BFB9B5E" w14:textId="77777777" w:rsidR="00295187" w:rsidRPr="00612A30" w:rsidRDefault="00295187" w:rsidP="667D522F">
            <w:pPr>
              <w:spacing w:before="120" w:after="120"/>
              <w:rPr>
                <w:rFonts w:asciiTheme="majorHAnsi" w:eastAsia="Calibri" w:hAnsiTheme="majorHAnsi" w:cstheme="majorBidi"/>
                <w:color w:val="000000" w:themeColor="text1"/>
              </w:rPr>
            </w:pPr>
          </w:p>
        </w:tc>
        <w:tc>
          <w:tcPr>
            <w:tcW w:w="4961" w:type="dxa"/>
          </w:tcPr>
          <w:p w14:paraId="6E841D6B" w14:textId="77777777" w:rsidR="00295187" w:rsidRPr="00612A30" w:rsidRDefault="00295187" w:rsidP="667D522F">
            <w:pPr>
              <w:spacing w:before="120" w:after="120"/>
              <w:rPr>
                <w:rFonts w:asciiTheme="majorHAnsi" w:eastAsia="Calibri" w:hAnsiTheme="majorHAnsi" w:cstheme="majorBidi"/>
                <w:color w:val="000000" w:themeColor="text1"/>
              </w:rPr>
            </w:pPr>
          </w:p>
        </w:tc>
      </w:tr>
    </w:tbl>
    <w:p w14:paraId="02B6C5DB" w14:textId="676E3327" w:rsidR="00E65550" w:rsidRPr="00612A30" w:rsidRDefault="00E65550" w:rsidP="00660CA6">
      <w:pPr>
        <w:keepNext/>
        <w:spacing w:before="240" w:after="120" w:line="360" w:lineRule="auto"/>
        <w:rPr>
          <w:rFonts w:asciiTheme="majorHAnsi" w:hAnsiTheme="majorHAnsi" w:cstheme="majorHAnsi"/>
        </w:rPr>
      </w:pPr>
      <w:r w:rsidRPr="00612A30">
        <w:rPr>
          <w:rFonts w:asciiTheme="majorHAnsi" w:hAnsiTheme="majorHAnsi" w:cstheme="majorHAnsi"/>
        </w:rPr>
        <w:t xml:space="preserve">The following sets out our Own Funds Requirement </w:t>
      </w:r>
    </w:p>
    <w:tbl>
      <w:tblPr>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807"/>
        <w:gridCol w:w="1693"/>
        <w:gridCol w:w="2135"/>
        <w:gridCol w:w="3974"/>
      </w:tblGrid>
      <w:tr w:rsidR="006B6EF0" w:rsidRPr="00612A30" w14:paraId="67925062" w14:textId="77777777" w:rsidTr="667D522F">
        <w:trPr>
          <w:trHeight w:val="642"/>
          <w:tblHeader/>
        </w:trPr>
        <w:tc>
          <w:tcPr>
            <w:tcW w:w="4815" w:type="dxa"/>
            <w:vAlign w:val="center"/>
            <w:hideMark/>
          </w:tcPr>
          <w:p w14:paraId="75C2919D" w14:textId="06650097" w:rsidR="667D522F" w:rsidRPr="00612A30" w:rsidRDefault="667D522F" w:rsidP="667D522F">
            <w:pPr>
              <w:spacing w:after="0"/>
            </w:pPr>
            <w:r w:rsidRPr="00612A30">
              <w:rPr>
                <w:rFonts w:ascii="Calibri" w:eastAsia="Calibri" w:hAnsi="Calibri" w:cs="Calibri"/>
                <w:b/>
                <w:bCs/>
              </w:rPr>
              <w:t>Capital Requirements:</w:t>
            </w:r>
          </w:p>
        </w:tc>
        <w:tc>
          <w:tcPr>
            <w:tcW w:w="3500" w:type="dxa"/>
            <w:gridSpan w:val="2"/>
            <w:vAlign w:val="center"/>
            <w:hideMark/>
          </w:tcPr>
          <w:p w14:paraId="3EA26B56" w14:textId="75F5C118" w:rsidR="667D522F" w:rsidRPr="00612A30" w:rsidRDefault="667D522F" w:rsidP="667D522F">
            <w:pPr>
              <w:spacing w:after="0"/>
            </w:pPr>
            <w:r w:rsidRPr="00612A30">
              <w:rPr>
                <w:rFonts w:ascii="Calibri" w:eastAsia="Calibri" w:hAnsi="Calibri" w:cs="Calibri"/>
                <w:b/>
                <w:bCs/>
              </w:rPr>
              <w:t>Per Regulatory Minimum Standards</w:t>
            </w:r>
          </w:p>
        </w:tc>
        <w:tc>
          <w:tcPr>
            <w:tcW w:w="2135" w:type="dxa"/>
            <w:vAlign w:val="center"/>
            <w:hideMark/>
          </w:tcPr>
          <w:p w14:paraId="4378946D" w14:textId="0B3BA260" w:rsidR="667D522F" w:rsidRPr="00612A30" w:rsidRDefault="667D522F" w:rsidP="667D522F">
            <w:pPr>
              <w:spacing w:after="0"/>
            </w:pPr>
            <w:r w:rsidRPr="00612A30">
              <w:rPr>
                <w:rFonts w:ascii="Calibri" w:eastAsia="Calibri" w:hAnsi="Calibri" w:cs="Calibri"/>
                <w:b/>
                <w:bCs/>
              </w:rPr>
              <w:t>ICARA review</w:t>
            </w:r>
          </w:p>
        </w:tc>
        <w:tc>
          <w:tcPr>
            <w:tcW w:w="3974" w:type="dxa"/>
            <w:vAlign w:val="center"/>
            <w:hideMark/>
          </w:tcPr>
          <w:p w14:paraId="4CCE1911" w14:textId="1C2917DF" w:rsidR="667D522F" w:rsidRPr="00612A30" w:rsidRDefault="667D522F" w:rsidP="667D522F">
            <w:pPr>
              <w:spacing w:after="0"/>
              <w:jc w:val="center"/>
            </w:pPr>
            <w:r w:rsidRPr="00612A30">
              <w:rPr>
                <w:rFonts w:ascii="Calibri" w:eastAsia="Calibri" w:hAnsi="Calibri" w:cs="Calibri"/>
                <w:b/>
                <w:bCs/>
              </w:rPr>
              <w:t>Capital Resource for Comparative</w:t>
            </w:r>
          </w:p>
        </w:tc>
      </w:tr>
      <w:tr w:rsidR="002C1C24" w:rsidRPr="00612A30" w14:paraId="5C751125" w14:textId="77777777" w:rsidTr="667D522F">
        <w:trPr>
          <w:trHeight w:val="300"/>
          <w:tblHeader/>
        </w:trPr>
        <w:tc>
          <w:tcPr>
            <w:tcW w:w="4815" w:type="dxa"/>
            <w:vAlign w:val="center"/>
            <w:hideMark/>
          </w:tcPr>
          <w:p w14:paraId="56C03546" w14:textId="4F3F4510" w:rsidR="667D522F" w:rsidRPr="00612A30" w:rsidRDefault="667D522F" w:rsidP="667D522F">
            <w:pPr>
              <w:spacing w:after="0"/>
            </w:pPr>
            <w:r w:rsidRPr="00612A30">
              <w:rPr>
                <w:rFonts w:ascii="Calibri" w:eastAsia="Calibri" w:hAnsi="Calibri" w:cs="Calibri"/>
                <w:b/>
                <w:bCs/>
              </w:rPr>
              <w:t xml:space="preserve"> </w:t>
            </w:r>
          </w:p>
        </w:tc>
        <w:tc>
          <w:tcPr>
            <w:tcW w:w="1807" w:type="dxa"/>
            <w:vAlign w:val="center"/>
            <w:hideMark/>
          </w:tcPr>
          <w:p w14:paraId="3C4ABA75" w14:textId="2D8D315D" w:rsidR="667D522F" w:rsidRPr="00612A30" w:rsidRDefault="667D522F" w:rsidP="667D522F">
            <w:pPr>
              <w:spacing w:after="0"/>
            </w:pPr>
            <w:r w:rsidRPr="00612A30">
              <w:rPr>
                <w:rFonts w:ascii="Calibri" w:eastAsia="Calibri" w:hAnsi="Calibri" w:cs="Calibri"/>
                <w:b/>
                <w:bCs/>
              </w:rPr>
              <w:t xml:space="preserve"> </w:t>
            </w:r>
          </w:p>
        </w:tc>
        <w:tc>
          <w:tcPr>
            <w:tcW w:w="1693" w:type="dxa"/>
            <w:vAlign w:val="center"/>
            <w:hideMark/>
          </w:tcPr>
          <w:p w14:paraId="31D5727E" w14:textId="35035E40" w:rsidR="667D522F" w:rsidRPr="00612A30" w:rsidRDefault="667D522F" w:rsidP="667D522F">
            <w:pPr>
              <w:spacing w:after="0"/>
              <w:jc w:val="center"/>
            </w:pPr>
            <w:r w:rsidRPr="00612A30">
              <w:rPr>
                <w:rFonts w:ascii="Calibri" w:eastAsia="Calibri" w:hAnsi="Calibri" w:cs="Calibri"/>
                <w:b/>
                <w:bCs/>
              </w:rPr>
              <w:t xml:space="preserve"> £'000</w:t>
            </w:r>
          </w:p>
        </w:tc>
        <w:tc>
          <w:tcPr>
            <w:tcW w:w="2135" w:type="dxa"/>
            <w:vAlign w:val="center"/>
            <w:hideMark/>
          </w:tcPr>
          <w:p w14:paraId="50FDFBCC" w14:textId="58BD64EA" w:rsidR="667D522F" w:rsidRPr="00612A30" w:rsidRDefault="667D522F" w:rsidP="667D522F">
            <w:pPr>
              <w:spacing w:after="0"/>
              <w:jc w:val="center"/>
            </w:pPr>
            <w:r w:rsidRPr="00612A30">
              <w:rPr>
                <w:rFonts w:ascii="Calibri" w:eastAsia="Calibri" w:hAnsi="Calibri" w:cs="Calibri"/>
                <w:b/>
                <w:bCs/>
              </w:rPr>
              <w:t xml:space="preserve"> £'000</w:t>
            </w:r>
          </w:p>
        </w:tc>
        <w:tc>
          <w:tcPr>
            <w:tcW w:w="3974" w:type="dxa"/>
            <w:vAlign w:val="center"/>
            <w:hideMark/>
          </w:tcPr>
          <w:p w14:paraId="57CC4437" w14:textId="10350B30" w:rsidR="667D522F" w:rsidRPr="00612A30" w:rsidRDefault="667D522F" w:rsidP="667D522F">
            <w:pPr>
              <w:spacing w:after="0"/>
              <w:jc w:val="center"/>
            </w:pPr>
            <w:r w:rsidRPr="00612A30">
              <w:rPr>
                <w:rFonts w:ascii="Calibri" w:eastAsia="Calibri" w:hAnsi="Calibri" w:cs="Calibri"/>
                <w:b/>
                <w:bCs/>
              </w:rPr>
              <w:t xml:space="preserve"> £'000</w:t>
            </w:r>
          </w:p>
        </w:tc>
      </w:tr>
      <w:tr w:rsidR="002C1C24" w:rsidRPr="00612A30" w14:paraId="10FB9347" w14:textId="77777777" w:rsidTr="667D522F">
        <w:trPr>
          <w:trHeight w:val="300"/>
          <w:tblHeader/>
        </w:trPr>
        <w:tc>
          <w:tcPr>
            <w:tcW w:w="4815" w:type="dxa"/>
            <w:vAlign w:val="center"/>
            <w:hideMark/>
          </w:tcPr>
          <w:p w14:paraId="4115EFD8" w14:textId="14E1F0F3" w:rsidR="667D522F" w:rsidRPr="00612A30" w:rsidRDefault="667D522F" w:rsidP="667D522F">
            <w:pPr>
              <w:spacing w:after="0"/>
            </w:pPr>
            <w:r w:rsidRPr="00612A30">
              <w:rPr>
                <w:rFonts w:ascii="Calibri" w:eastAsia="Calibri" w:hAnsi="Calibri" w:cs="Calibri"/>
                <w:b/>
                <w:bCs/>
              </w:rPr>
              <w:t xml:space="preserve"> </w:t>
            </w:r>
          </w:p>
        </w:tc>
        <w:tc>
          <w:tcPr>
            <w:tcW w:w="1807" w:type="dxa"/>
            <w:vAlign w:val="center"/>
            <w:hideMark/>
          </w:tcPr>
          <w:p w14:paraId="30B7D01C" w14:textId="5BA2FE38" w:rsidR="667D522F" w:rsidRPr="00612A30" w:rsidRDefault="667D522F" w:rsidP="667D522F">
            <w:pPr>
              <w:spacing w:after="0"/>
            </w:pPr>
            <w:r w:rsidRPr="00612A30">
              <w:rPr>
                <w:rFonts w:ascii="Calibri" w:eastAsia="Calibri" w:hAnsi="Calibri" w:cs="Calibri"/>
              </w:rPr>
              <w:t xml:space="preserve"> </w:t>
            </w:r>
          </w:p>
        </w:tc>
        <w:tc>
          <w:tcPr>
            <w:tcW w:w="1693" w:type="dxa"/>
            <w:vAlign w:val="center"/>
            <w:hideMark/>
          </w:tcPr>
          <w:p w14:paraId="3F84AF16" w14:textId="7AC1F821" w:rsidR="667D522F" w:rsidRPr="00612A30" w:rsidRDefault="667D522F" w:rsidP="667D522F">
            <w:pPr>
              <w:spacing w:after="0"/>
            </w:pPr>
            <w:r w:rsidRPr="00612A30">
              <w:rPr>
                <w:rFonts w:ascii="Calibri" w:eastAsia="Calibri" w:hAnsi="Calibri" w:cs="Calibri"/>
              </w:rPr>
              <w:t xml:space="preserve"> </w:t>
            </w:r>
          </w:p>
        </w:tc>
        <w:tc>
          <w:tcPr>
            <w:tcW w:w="2135" w:type="dxa"/>
            <w:vAlign w:val="center"/>
            <w:hideMark/>
          </w:tcPr>
          <w:p w14:paraId="4DB14F84" w14:textId="5A9A54D5" w:rsidR="667D522F" w:rsidRPr="00612A30" w:rsidRDefault="667D522F" w:rsidP="667D522F">
            <w:pPr>
              <w:spacing w:after="0"/>
            </w:pPr>
            <w:r w:rsidRPr="00612A30">
              <w:rPr>
                <w:rFonts w:ascii="Calibri" w:eastAsia="Calibri" w:hAnsi="Calibri" w:cs="Calibri"/>
              </w:rPr>
              <w:t xml:space="preserve"> </w:t>
            </w:r>
          </w:p>
        </w:tc>
        <w:tc>
          <w:tcPr>
            <w:tcW w:w="3974" w:type="dxa"/>
            <w:vAlign w:val="center"/>
            <w:hideMark/>
          </w:tcPr>
          <w:p w14:paraId="060D804E" w14:textId="45E9C832" w:rsidR="667D522F" w:rsidRPr="00612A30" w:rsidRDefault="667D522F" w:rsidP="667D522F">
            <w:pPr>
              <w:spacing w:after="0"/>
              <w:jc w:val="center"/>
            </w:pPr>
            <w:r w:rsidRPr="00612A30">
              <w:rPr>
                <w:rFonts w:ascii="Calibri" w:eastAsia="Calibri" w:hAnsi="Calibri" w:cs="Calibri"/>
                <w:b/>
                <w:bCs/>
              </w:rPr>
              <w:t>OFTR</w:t>
            </w:r>
          </w:p>
        </w:tc>
      </w:tr>
      <w:tr w:rsidR="002C1C24" w:rsidRPr="00612A30" w14:paraId="1EE3C0B9" w14:textId="77777777" w:rsidTr="667D522F">
        <w:trPr>
          <w:trHeight w:val="300"/>
        </w:trPr>
        <w:tc>
          <w:tcPr>
            <w:tcW w:w="4815" w:type="dxa"/>
            <w:vAlign w:val="center"/>
            <w:hideMark/>
          </w:tcPr>
          <w:p w14:paraId="3ABE224F" w14:textId="009A4179" w:rsidR="667D522F" w:rsidRPr="00612A30" w:rsidRDefault="667D522F" w:rsidP="667D522F">
            <w:pPr>
              <w:spacing w:after="0"/>
              <w:ind w:left="306" w:hanging="284"/>
            </w:pPr>
            <w:r w:rsidRPr="00612A30">
              <w:rPr>
                <w:rFonts w:ascii="Calibri" w:eastAsia="Calibri" w:hAnsi="Calibri" w:cs="Calibri"/>
              </w:rPr>
              <w:t>1.</w:t>
            </w:r>
            <w:r w:rsidRPr="00612A30">
              <w:rPr>
                <w:rFonts w:ascii="Times New Roman" w:eastAsia="Times New Roman" w:hAnsi="Times New Roman" w:cs="Times New Roman"/>
                <w:sz w:val="14"/>
                <w:szCs w:val="14"/>
              </w:rPr>
              <w:t xml:space="preserve">       </w:t>
            </w:r>
            <w:r w:rsidRPr="00612A30">
              <w:rPr>
                <w:rFonts w:ascii="Calibri" w:eastAsia="Calibri" w:hAnsi="Calibri" w:cs="Calibri"/>
              </w:rPr>
              <w:t>PMR</w:t>
            </w:r>
          </w:p>
        </w:tc>
        <w:tc>
          <w:tcPr>
            <w:tcW w:w="1807" w:type="dxa"/>
            <w:shd w:val="clear" w:color="auto" w:fill="000000" w:themeFill="text1"/>
            <w:vAlign w:val="center"/>
            <w:hideMark/>
          </w:tcPr>
          <w:p w14:paraId="54EEF37A" w14:textId="3D797E50" w:rsidR="667D522F" w:rsidRPr="00612A30" w:rsidRDefault="667D522F" w:rsidP="667D522F">
            <w:pPr>
              <w:spacing w:after="0"/>
            </w:pPr>
            <w:r w:rsidRPr="00612A30">
              <w:rPr>
                <w:rFonts w:ascii="Calibri" w:eastAsia="Calibri" w:hAnsi="Calibri" w:cs="Calibri"/>
                <w:color w:val="FFFFFF" w:themeColor="background1"/>
              </w:rPr>
              <w:t xml:space="preserve"> </w:t>
            </w:r>
          </w:p>
        </w:tc>
        <w:tc>
          <w:tcPr>
            <w:tcW w:w="1693" w:type="dxa"/>
            <w:vAlign w:val="center"/>
            <w:hideMark/>
          </w:tcPr>
          <w:p w14:paraId="58CE0C67" w14:textId="1FA8D499" w:rsidR="667D522F" w:rsidRPr="00612A30" w:rsidRDefault="667D522F" w:rsidP="667D522F">
            <w:pPr>
              <w:spacing w:after="0"/>
              <w:jc w:val="right"/>
            </w:pPr>
            <w:r w:rsidRPr="00612A30">
              <w:rPr>
                <w:rFonts w:ascii="Calibri" w:eastAsia="Calibri" w:hAnsi="Calibri" w:cs="Calibri"/>
              </w:rPr>
              <w:t>75</w:t>
            </w:r>
          </w:p>
        </w:tc>
        <w:tc>
          <w:tcPr>
            <w:tcW w:w="2135" w:type="dxa"/>
            <w:shd w:val="clear" w:color="auto" w:fill="000000" w:themeFill="text1"/>
            <w:vAlign w:val="center"/>
            <w:hideMark/>
          </w:tcPr>
          <w:p w14:paraId="47A9F248" w14:textId="6E99C514" w:rsidR="667D522F" w:rsidRPr="00612A30" w:rsidRDefault="667D522F" w:rsidP="667D522F">
            <w:pPr>
              <w:spacing w:after="0"/>
              <w:ind w:firstLine="1100"/>
            </w:pPr>
            <w:r w:rsidRPr="00612A30">
              <w:rPr>
                <w:rFonts w:ascii="Calibri" w:eastAsia="Calibri" w:hAnsi="Calibri" w:cs="Calibri"/>
                <w:color w:val="FFFFFF" w:themeColor="background1"/>
              </w:rPr>
              <w:t xml:space="preserve"> </w:t>
            </w:r>
          </w:p>
        </w:tc>
        <w:tc>
          <w:tcPr>
            <w:tcW w:w="3974" w:type="dxa"/>
            <w:vAlign w:val="center"/>
            <w:hideMark/>
          </w:tcPr>
          <w:p w14:paraId="0CC6CBA6" w14:textId="5C8250D7" w:rsidR="667D522F" w:rsidRPr="00612A30" w:rsidRDefault="667D522F" w:rsidP="667D522F">
            <w:pPr>
              <w:spacing w:after="0"/>
              <w:jc w:val="center"/>
            </w:pPr>
            <w:r w:rsidRPr="00612A30">
              <w:rPr>
                <w:rFonts w:ascii="Calibri" w:eastAsia="Calibri" w:hAnsi="Calibri" w:cs="Calibri"/>
              </w:rPr>
              <w:t>75</w:t>
            </w:r>
          </w:p>
        </w:tc>
      </w:tr>
      <w:tr w:rsidR="002C1C24" w:rsidRPr="00612A30" w14:paraId="3C6FED92" w14:textId="77777777" w:rsidTr="667D522F">
        <w:trPr>
          <w:trHeight w:val="300"/>
        </w:trPr>
        <w:tc>
          <w:tcPr>
            <w:tcW w:w="4815" w:type="dxa"/>
            <w:vAlign w:val="center"/>
            <w:hideMark/>
          </w:tcPr>
          <w:p w14:paraId="6E619D88" w14:textId="007D0104" w:rsidR="667D522F" w:rsidRPr="00612A30" w:rsidRDefault="667D522F" w:rsidP="667D522F">
            <w:pPr>
              <w:spacing w:after="0"/>
              <w:ind w:left="306" w:hanging="284"/>
            </w:pPr>
            <w:r w:rsidRPr="00612A30">
              <w:rPr>
                <w:rFonts w:ascii="Calibri" w:eastAsia="Calibri" w:hAnsi="Calibri" w:cs="Calibri"/>
              </w:rPr>
              <w:t>2.</w:t>
            </w:r>
            <w:r w:rsidRPr="00612A30">
              <w:rPr>
                <w:rFonts w:ascii="Times New Roman" w:eastAsia="Times New Roman" w:hAnsi="Times New Roman" w:cs="Times New Roman"/>
                <w:sz w:val="14"/>
                <w:szCs w:val="14"/>
              </w:rPr>
              <w:t xml:space="preserve">       </w:t>
            </w:r>
            <w:r w:rsidRPr="00612A30">
              <w:rPr>
                <w:rFonts w:ascii="Calibri" w:eastAsia="Calibri" w:hAnsi="Calibri" w:cs="Calibri"/>
              </w:rPr>
              <w:t>Fixed Overhead Requirement</w:t>
            </w:r>
          </w:p>
        </w:tc>
        <w:tc>
          <w:tcPr>
            <w:tcW w:w="1807" w:type="dxa"/>
            <w:shd w:val="clear" w:color="auto" w:fill="000000" w:themeFill="text1"/>
            <w:vAlign w:val="center"/>
            <w:hideMark/>
          </w:tcPr>
          <w:p w14:paraId="051BE391" w14:textId="1A2BFDD1" w:rsidR="667D522F" w:rsidRPr="00612A30" w:rsidRDefault="667D522F" w:rsidP="667D522F">
            <w:pPr>
              <w:spacing w:after="0"/>
            </w:pPr>
            <w:r w:rsidRPr="00612A30">
              <w:rPr>
                <w:rFonts w:ascii="Calibri" w:eastAsia="Calibri" w:hAnsi="Calibri" w:cs="Calibri"/>
                <w:color w:val="FFFFFF" w:themeColor="background1"/>
              </w:rPr>
              <w:t xml:space="preserve"> </w:t>
            </w:r>
          </w:p>
        </w:tc>
        <w:tc>
          <w:tcPr>
            <w:tcW w:w="1693" w:type="dxa"/>
            <w:vAlign w:val="center"/>
            <w:hideMark/>
          </w:tcPr>
          <w:p w14:paraId="20B21BD5" w14:textId="6B58EDF8" w:rsidR="667D522F" w:rsidRPr="00612A30" w:rsidRDefault="667D522F" w:rsidP="667D522F">
            <w:pPr>
              <w:spacing w:after="0"/>
              <w:jc w:val="right"/>
            </w:pPr>
            <w:r w:rsidRPr="00612A30">
              <w:rPr>
                <w:rFonts w:ascii="Calibri" w:eastAsia="Calibri" w:hAnsi="Calibri" w:cs="Calibri"/>
              </w:rPr>
              <w:t>1,236</w:t>
            </w:r>
          </w:p>
        </w:tc>
        <w:tc>
          <w:tcPr>
            <w:tcW w:w="2135" w:type="dxa"/>
            <w:shd w:val="clear" w:color="auto" w:fill="000000" w:themeFill="text1"/>
            <w:vAlign w:val="center"/>
            <w:hideMark/>
          </w:tcPr>
          <w:p w14:paraId="43E40876" w14:textId="645BD7B9" w:rsidR="667D522F" w:rsidRPr="00612A30" w:rsidRDefault="667D522F" w:rsidP="667D522F">
            <w:pPr>
              <w:spacing w:after="0"/>
              <w:ind w:firstLine="1100"/>
            </w:pPr>
            <w:r w:rsidRPr="00612A30">
              <w:rPr>
                <w:rFonts w:ascii="Calibri" w:eastAsia="Calibri" w:hAnsi="Calibri" w:cs="Calibri"/>
                <w:color w:val="FFFFFF" w:themeColor="background1"/>
              </w:rPr>
              <w:t xml:space="preserve"> </w:t>
            </w:r>
          </w:p>
        </w:tc>
        <w:tc>
          <w:tcPr>
            <w:tcW w:w="3974" w:type="dxa"/>
            <w:vAlign w:val="center"/>
            <w:hideMark/>
          </w:tcPr>
          <w:p w14:paraId="3B6022F5" w14:textId="7C976111" w:rsidR="667D522F" w:rsidRPr="00612A30" w:rsidRDefault="667D522F" w:rsidP="667D522F">
            <w:pPr>
              <w:spacing w:after="0"/>
              <w:jc w:val="center"/>
            </w:pPr>
            <w:r w:rsidRPr="00612A30">
              <w:rPr>
                <w:rFonts w:ascii="Calibri" w:eastAsia="Calibri" w:hAnsi="Calibri" w:cs="Calibri"/>
              </w:rPr>
              <w:t>1,236</w:t>
            </w:r>
          </w:p>
        </w:tc>
      </w:tr>
      <w:tr w:rsidR="002C1C24" w:rsidRPr="00612A30" w14:paraId="1EB8BBF1" w14:textId="77777777" w:rsidTr="667D522F">
        <w:trPr>
          <w:trHeight w:val="300"/>
        </w:trPr>
        <w:tc>
          <w:tcPr>
            <w:tcW w:w="4815" w:type="dxa"/>
            <w:vMerge w:val="restart"/>
            <w:vAlign w:val="center"/>
            <w:hideMark/>
          </w:tcPr>
          <w:p w14:paraId="7A598E04" w14:textId="4D7724B4" w:rsidR="667D522F" w:rsidRPr="00612A30" w:rsidRDefault="667D522F" w:rsidP="667D522F">
            <w:pPr>
              <w:spacing w:after="0"/>
              <w:ind w:left="306" w:hanging="284"/>
            </w:pPr>
            <w:r w:rsidRPr="00612A30">
              <w:rPr>
                <w:rFonts w:ascii="Calibri" w:eastAsia="Calibri" w:hAnsi="Calibri" w:cs="Calibri"/>
              </w:rPr>
              <w:lastRenderedPageBreak/>
              <w:t>3.</w:t>
            </w:r>
            <w:r w:rsidRPr="00612A30">
              <w:rPr>
                <w:rFonts w:ascii="Times New Roman" w:eastAsia="Times New Roman" w:hAnsi="Times New Roman" w:cs="Times New Roman"/>
                <w:sz w:val="14"/>
                <w:szCs w:val="14"/>
              </w:rPr>
              <w:t xml:space="preserve">       </w:t>
            </w:r>
            <w:r w:rsidRPr="00612A30">
              <w:rPr>
                <w:rFonts w:ascii="Calibri" w:eastAsia="Calibri" w:hAnsi="Calibri" w:cs="Calibri"/>
              </w:rPr>
              <w:t>Risk to Client</w:t>
            </w:r>
          </w:p>
        </w:tc>
        <w:tc>
          <w:tcPr>
            <w:tcW w:w="1807" w:type="dxa"/>
            <w:vAlign w:val="center"/>
            <w:hideMark/>
          </w:tcPr>
          <w:p w14:paraId="7296799E" w14:textId="5214C3CF" w:rsidR="667D522F" w:rsidRPr="00612A30" w:rsidRDefault="667D522F" w:rsidP="667D522F">
            <w:pPr>
              <w:spacing w:after="0"/>
            </w:pPr>
            <w:r w:rsidRPr="00612A30">
              <w:rPr>
                <w:rFonts w:ascii="Calibri" w:eastAsia="Calibri" w:hAnsi="Calibri" w:cs="Calibri"/>
              </w:rPr>
              <w:t xml:space="preserve">K-AUM </w:t>
            </w:r>
          </w:p>
        </w:tc>
        <w:tc>
          <w:tcPr>
            <w:tcW w:w="1693" w:type="dxa"/>
            <w:vAlign w:val="center"/>
            <w:hideMark/>
          </w:tcPr>
          <w:p w14:paraId="0F3E489F" w14:textId="4FD53229" w:rsidR="667D522F" w:rsidRPr="00612A30" w:rsidRDefault="667D522F" w:rsidP="667D522F">
            <w:pPr>
              <w:spacing w:after="0"/>
              <w:jc w:val="right"/>
            </w:pPr>
            <w:r w:rsidRPr="00612A30">
              <w:rPr>
                <w:rFonts w:ascii="Calibri" w:eastAsia="Calibri" w:hAnsi="Calibri" w:cs="Calibri"/>
              </w:rPr>
              <w:t>200</w:t>
            </w:r>
          </w:p>
        </w:tc>
        <w:tc>
          <w:tcPr>
            <w:tcW w:w="2135" w:type="dxa"/>
            <w:vMerge w:val="restart"/>
            <w:vAlign w:val="center"/>
            <w:hideMark/>
          </w:tcPr>
          <w:p w14:paraId="2CCAB093" w14:textId="3D028F20" w:rsidR="667D522F" w:rsidRPr="00612A30" w:rsidRDefault="667D522F" w:rsidP="667D522F">
            <w:pPr>
              <w:spacing w:after="0"/>
              <w:jc w:val="center"/>
            </w:pPr>
            <w:r w:rsidRPr="00612A30">
              <w:rPr>
                <w:rFonts w:ascii="Calibri" w:eastAsia="Calibri" w:hAnsi="Calibri" w:cs="Calibri"/>
              </w:rPr>
              <w:t>0</w:t>
            </w:r>
          </w:p>
        </w:tc>
        <w:tc>
          <w:tcPr>
            <w:tcW w:w="3974" w:type="dxa"/>
            <w:vMerge w:val="restart"/>
            <w:vAlign w:val="center"/>
            <w:hideMark/>
          </w:tcPr>
          <w:p w14:paraId="0EBB0290" w14:textId="48756B49" w:rsidR="667D522F" w:rsidRPr="00612A30" w:rsidRDefault="667D522F" w:rsidP="667D522F">
            <w:pPr>
              <w:spacing w:after="0"/>
              <w:jc w:val="center"/>
            </w:pPr>
            <w:r w:rsidRPr="00612A30">
              <w:rPr>
                <w:rFonts w:ascii="Calibri" w:eastAsia="Calibri" w:hAnsi="Calibri" w:cs="Calibri"/>
              </w:rPr>
              <w:t>200</w:t>
            </w:r>
          </w:p>
        </w:tc>
      </w:tr>
      <w:tr w:rsidR="002C1C24" w:rsidRPr="00612A30" w14:paraId="005E8CF1" w14:textId="77777777" w:rsidTr="667D522F">
        <w:trPr>
          <w:trHeight w:val="300"/>
        </w:trPr>
        <w:tc>
          <w:tcPr>
            <w:tcW w:w="4815" w:type="dxa"/>
            <w:vMerge/>
            <w:vAlign w:val="center"/>
            <w:hideMark/>
          </w:tcPr>
          <w:p w14:paraId="300EDEE6" w14:textId="77777777" w:rsidR="006B6EF0" w:rsidRPr="00612A30" w:rsidRDefault="006B6EF0" w:rsidP="00D109CA">
            <w:pPr>
              <w:spacing w:before="120" w:after="120" w:line="240" w:lineRule="auto"/>
              <w:ind w:firstLineChars="14" w:firstLine="31"/>
              <w:rPr>
                <w:rFonts w:asciiTheme="majorHAnsi" w:eastAsia="Times New Roman" w:hAnsiTheme="majorHAnsi" w:cstheme="majorHAnsi"/>
                <w:color w:val="000000" w:themeColor="text1"/>
                <w:lang w:eastAsia="en-GB"/>
              </w:rPr>
            </w:pPr>
          </w:p>
        </w:tc>
        <w:tc>
          <w:tcPr>
            <w:tcW w:w="1807" w:type="dxa"/>
            <w:vAlign w:val="center"/>
            <w:hideMark/>
          </w:tcPr>
          <w:p w14:paraId="7398C904" w14:textId="3EE3192E" w:rsidR="667D522F" w:rsidRPr="00612A30" w:rsidRDefault="667D522F" w:rsidP="667D522F">
            <w:pPr>
              <w:spacing w:after="0"/>
            </w:pPr>
            <w:r w:rsidRPr="00612A30">
              <w:rPr>
                <w:rFonts w:ascii="Calibri" w:eastAsia="Calibri" w:hAnsi="Calibri" w:cs="Calibri"/>
              </w:rPr>
              <w:t>K-CMH</w:t>
            </w:r>
          </w:p>
        </w:tc>
        <w:tc>
          <w:tcPr>
            <w:tcW w:w="1693" w:type="dxa"/>
            <w:vAlign w:val="center"/>
            <w:hideMark/>
          </w:tcPr>
          <w:p w14:paraId="15DB9D5C" w14:textId="5C3B65D5" w:rsidR="667D522F" w:rsidRPr="00612A30" w:rsidRDefault="667D522F" w:rsidP="667D522F">
            <w:pPr>
              <w:spacing w:after="0"/>
              <w:jc w:val="right"/>
            </w:pPr>
            <w:r w:rsidRPr="00612A30">
              <w:rPr>
                <w:rFonts w:ascii="Calibri" w:eastAsia="Calibri" w:hAnsi="Calibri" w:cs="Calibri"/>
              </w:rPr>
              <w:t>0</w:t>
            </w:r>
          </w:p>
        </w:tc>
        <w:tc>
          <w:tcPr>
            <w:tcW w:w="2135" w:type="dxa"/>
            <w:vMerge/>
            <w:vAlign w:val="center"/>
            <w:hideMark/>
          </w:tcPr>
          <w:p w14:paraId="35128747"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3974" w:type="dxa"/>
            <w:vMerge/>
            <w:vAlign w:val="center"/>
            <w:hideMark/>
          </w:tcPr>
          <w:p w14:paraId="22DC8171"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r>
      <w:tr w:rsidR="002C1C24" w:rsidRPr="00612A30" w14:paraId="5A8CAF15" w14:textId="77777777" w:rsidTr="667D522F">
        <w:trPr>
          <w:trHeight w:val="300"/>
        </w:trPr>
        <w:tc>
          <w:tcPr>
            <w:tcW w:w="4815" w:type="dxa"/>
            <w:vMerge/>
            <w:vAlign w:val="center"/>
            <w:hideMark/>
          </w:tcPr>
          <w:p w14:paraId="4651B891" w14:textId="77777777" w:rsidR="006B6EF0" w:rsidRPr="00612A30" w:rsidRDefault="006B6EF0" w:rsidP="00D109CA">
            <w:pPr>
              <w:spacing w:before="120" w:after="120" w:line="240" w:lineRule="auto"/>
              <w:ind w:firstLineChars="14" w:firstLine="31"/>
              <w:rPr>
                <w:rFonts w:asciiTheme="majorHAnsi" w:eastAsia="Times New Roman" w:hAnsiTheme="majorHAnsi" w:cstheme="majorHAnsi"/>
                <w:color w:val="000000" w:themeColor="text1"/>
                <w:lang w:eastAsia="en-GB"/>
              </w:rPr>
            </w:pPr>
          </w:p>
        </w:tc>
        <w:tc>
          <w:tcPr>
            <w:tcW w:w="1807" w:type="dxa"/>
            <w:vAlign w:val="center"/>
            <w:hideMark/>
          </w:tcPr>
          <w:p w14:paraId="68A625BC" w14:textId="760C919E" w:rsidR="667D522F" w:rsidRPr="00612A30" w:rsidRDefault="667D522F" w:rsidP="667D522F">
            <w:pPr>
              <w:spacing w:after="0"/>
            </w:pPr>
            <w:r w:rsidRPr="00612A30">
              <w:rPr>
                <w:rFonts w:ascii="Calibri" w:eastAsia="Calibri" w:hAnsi="Calibri" w:cs="Calibri"/>
              </w:rPr>
              <w:t>K-ASA</w:t>
            </w:r>
          </w:p>
        </w:tc>
        <w:tc>
          <w:tcPr>
            <w:tcW w:w="1693" w:type="dxa"/>
            <w:vAlign w:val="center"/>
            <w:hideMark/>
          </w:tcPr>
          <w:p w14:paraId="0EB46158" w14:textId="167E30DB" w:rsidR="667D522F" w:rsidRPr="00612A30" w:rsidRDefault="667D522F" w:rsidP="667D522F">
            <w:pPr>
              <w:spacing w:after="0"/>
              <w:jc w:val="right"/>
            </w:pPr>
            <w:r w:rsidRPr="00612A30">
              <w:rPr>
                <w:rFonts w:ascii="Calibri" w:eastAsia="Calibri" w:hAnsi="Calibri" w:cs="Calibri"/>
              </w:rPr>
              <w:t>0</w:t>
            </w:r>
          </w:p>
        </w:tc>
        <w:tc>
          <w:tcPr>
            <w:tcW w:w="2135" w:type="dxa"/>
            <w:vMerge/>
            <w:vAlign w:val="center"/>
            <w:hideMark/>
          </w:tcPr>
          <w:p w14:paraId="73C83B21"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3974" w:type="dxa"/>
            <w:vMerge/>
            <w:vAlign w:val="center"/>
            <w:hideMark/>
          </w:tcPr>
          <w:p w14:paraId="63915C3E"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r>
      <w:tr w:rsidR="002C1C24" w:rsidRPr="00612A30" w14:paraId="746570A7" w14:textId="77777777" w:rsidTr="667D522F">
        <w:trPr>
          <w:trHeight w:val="300"/>
        </w:trPr>
        <w:tc>
          <w:tcPr>
            <w:tcW w:w="4815" w:type="dxa"/>
            <w:vMerge/>
            <w:vAlign w:val="center"/>
            <w:hideMark/>
          </w:tcPr>
          <w:p w14:paraId="62259C6E" w14:textId="77777777" w:rsidR="006B6EF0" w:rsidRPr="00612A30" w:rsidRDefault="006B6EF0" w:rsidP="00D109CA">
            <w:pPr>
              <w:spacing w:before="120" w:after="120" w:line="240" w:lineRule="auto"/>
              <w:ind w:firstLineChars="14" w:firstLine="31"/>
              <w:rPr>
                <w:rFonts w:asciiTheme="majorHAnsi" w:eastAsia="Times New Roman" w:hAnsiTheme="majorHAnsi" w:cstheme="majorHAnsi"/>
                <w:color w:val="000000" w:themeColor="text1"/>
                <w:lang w:eastAsia="en-GB"/>
              </w:rPr>
            </w:pPr>
          </w:p>
        </w:tc>
        <w:tc>
          <w:tcPr>
            <w:tcW w:w="1807" w:type="dxa"/>
            <w:vAlign w:val="center"/>
            <w:hideMark/>
          </w:tcPr>
          <w:p w14:paraId="0F4C0EC6" w14:textId="1C9692A0" w:rsidR="667D522F" w:rsidRPr="00612A30" w:rsidRDefault="667D522F" w:rsidP="667D522F">
            <w:pPr>
              <w:spacing w:after="0"/>
            </w:pPr>
            <w:r w:rsidRPr="00612A30">
              <w:rPr>
                <w:rFonts w:ascii="Calibri" w:eastAsia="Calibri" w:hAnsi="Calibri" w:cs="Calibri"/>
              </w:rPr>
              <w:t>K-COH</w:t>
            </w:r>
          </w:p>
        </w:tc>
        <w:tc>
          <w:tcPr>
            <w:tcW w:w="1693" w:type="dxa"/>
            <w:vAlign w:val="center"/>
            <w:hideMark/>
          </w:tcPr>
          <w:p w14:paraId="277ADABC" w14:textId="24D27591" w:rsidR="667D522F" w:rsidRPr="00612A30" w:rsidRDefault="667D522F" w:rsidP="667D522F">
            <w:pPr>
              <w:spacing w:after="0"/>
              <w:jc w:val="right"/>
            </w:pPr>
            <w:r w:rsidRPr="00612A30">
              <w:rPr>
                <w:rFonts w:ascii="Calibri" w:eastAsia="Calibri" w:hAnsi="Calibri" w:cs="Calibri"/>
              </w:rPr>
              <w:t>0</w:t>
            </w:r>
          </w:p>
        </w:tc>
        <w:tc>
          <w:tcPr>
            <w:tcW w:w="2135" w:type="dxa"/>
            <w:vMerge/>
            <w:vAlign w:val="center"/>
            <w:hideMark/>
          </w:tcPr>
          <w:p w14:paraId="2AE482EA"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3974" w:type="dxa"/>
            <w:vMerge/>
            <w:vAlign w:val="center"/>
            <w:hideMark/>
          </w:tcPr>
          <w:p w14:paraId="1B7F0EBF"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r>
      <w:tr w:rsidR="002C1C24" w:rsidRPr="00612A30" w14:paraId="05042E99" w14:textId="77777777" w:rsidTr="667D522F">
        <w:trPr>
          <w:cantSplit/>
          <w:trHeight w:val="525"/>
        </w:trPr>
        <w:tc>
          <w:tcPr>
            <w:tcW w:w="4815" w:type="dxa"/>
            <w:vMerge w:val="restart"/>
            <w:vAlign w:val="center"/>
            <w:hideMark/>
          </w:tcPr>
          <w:p w14:paraId="60BE1C5C" w14:textId="16D1F7FE" w:rsidR="667D522F" w:rsidRPr="00612A30" w:rsidRDefault="667D522F" w:rsidP="667D522F">
            <w:pPr>
              <w:spacing w:after="0"/>
              <w:ind w:left="306" w:hanging="284"/>
            </w:pPr>
            <w:r w:rsidRPr="00612A30">
              <w:rPr>
                <w:rFonts w:ascii="Calibri" w:eastAsia="Calibri" w:hAnsi="Calibri" w:cs="Calibri"/>
              </w:rPr>
              <w:t>4.</w:t>
            </w:r>
            <w:r w:rsidRPr="00612A30">
              <w:rPr>
                <w:rFonts w:ascii="Times New Roman" w:eastAsia="Times New Roman" w:hAnsi="Times New Roman" w:cs="Times New Roman"/>
                <w:sz w:val="14"/>
                <w:szCs w:val="14"/>
              </w:rPr>
              <w:t xml:space="preserve">       </w:t>
            </w:r>
            <w:r w:rsidRPr="00612A30">
              <w:rPr>
                <w:rFonts w:ascii="Calibri" w:eastAsia="Calibri" w:hAnsi="Calibri" w:cs="Calibri"/>
              </w:rPr>
              <w:t>Risk to Market</w:t>
            </w:r>
          </w:p>
        </w:tc>
        <w:tc>
          <w:tcPr>
            <w:tcW w:w="1807" w:type="dxa"/>
            <w:vAlign w:val="center"/>
            <w:hideMark/>
          </w:tcPr>
          <w:p w14:paraId="60422ED1" w14:textId="25FD5D30" w:rsidR="667D522F" w:rsidRPr="00612A30" w:rsidRDefault="667D522F" w:rsidP="667D522F">
            <w:pPr>
              <w:spacing w:after="0"/>
            </w:pPr>
            <w:r w:rsidRPr="00612A30">
              <w:rPr>
                <w:rFonts w:ascii="Calibri" w:eastAsia="Calibri" w:hAnsi="Calibri" w:cs="Calibri"/>
              </w:rPr>
              <w:t>K-DTF</w:t>
            </w:r>
          </w:p>
        </w:tc>
        <w:tc>
          <w:tcPr>
            <w:tcW w:w="1693" w:type="dxa"/>
            <w:vAlign w:val="center"/>
            <w:hideMark/>
          </w:tcPr>
          <w:p w14:paraId="765F259E" w14:textId="6D6014EA" w:rsidR="667D522F" w:rsidRPr="00612A30" w:rsidRDefault="667D522F" w:rsidP="667D522F">
            <w:pPr>
              <w:spacing w:after="0"/>
              <w:jc w:val="right"/>
            </w:pPr>
            <w:r w:rsidRPr="00612A30">
              <w:rPr>
                <w:rFonts w:ascii="Calibri" w:eastAsia="Calibri" w:hAnsi="Calibri" w:cs="Calibri"/>
              </w:rPr>
              <w:t>0</w:t>
            </w:r>
          </w:p>
        </w:tc>
        <w:tc>
          <w:tcPr>
            <w:tcW w:w="2135" w:type="dxa"/>
            <w:vMerge w:val="restart"/>
            <w:vAlign w:val="center"/>
            <w:hideMark/>
          </w:tcPr>
          <w:p w14:paraId="121ED70A" w14:textId="6335EAA9" w:rsidR="667D522F" w:rsidRPr="00612A30" w:rsidRDefault="667D522F" w:rsidP="667D522F">
            <w:pPr>
              <w:spacing w:after="0"/>
              <w:jc w:val="center"/>
            </w:pPr>
            <w:r w:rsidRPr="00612A30">
              <w:rPr>
                <w:rFonts w:ascii="Calibri" w:eastAsia="Calibri" w:hAnsi="Calibri" w:cs="Calibri"/>
              </w:rPr>
              <w:t>227</w:t>
            </w:r>
          </w:p>
        </w:tc>
        <w:tc>
          <w:tcPr>
            <w:tcW w:w="3974" w:type="dxa"/>
            <w:vMerge w:val="restart"/>
            <w:vAlign w:val="center"/>
            <w:hideMark/>
          </w:tcPr>
          <w:p w14:paraId="4045D744" w14:textId="6AFBF403" w:rsidR="667D522F" w:rsidRPr="00612A30" w:rsidRDefault="667D522F" w:rsidP="667D522F">
            <w:pPr>
              <w:spacing w:after="0"/>
              <w:jc w:val="center"/>
            </w:pPr>
            <w:r w:rsidRPr="00612A30">
              <w:rPr>
                <w:rFonts w:ascii="Calibri" w:eastAsia="Calibri" w:hAnsi="Calibri" w:cs="Calibri"/>
              </w:rPr>
              <w:t>227</w:t>
            </w:r>
          </w:p>
        </w:tc>
      </w:tr>
      <w:tr w:rsidR="002C1C24" w:rsidRPr="00612A30" w14:paraId="6BA34670" w14:textId="77777777" w:rsidTr="667D522F">
        <w:trPr>
          <w:trHeight w:val="292"/>
        </w:trPr>
        <w:tc>
          <w:tcPr>
            <w:tcW w:w="4815" w:type="dxa"/>
            <w:vMerge/>
            <w:vAlign w:val="center"/>
            <w:hideMark/>
          </w:tcPr>
          <w:p w14:paraId="0C7C51D1"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1807" w:type="dxa"/>
            <w:vAlign w:val="center"/>
            <w:hideMark/>
          </w:tcPr>
          <w:p w14:paraId="2E1DB2C5" w14:textId="448AFA02" w:rsidR="667D522F" w:rsidRPr="00612A30" w:rsidRDefault="667D522F" w:rsidP="667D522F">
            <w:pPr>
              <w:spacing w:after="0"/>
            </w:pPr>
            <w:r w:rsidRPr="00612A30">
              <w:rPr>
                <w:rFonts w:ascii="Calibri" w:eastAsia="Calibri" w:hAnsi="Calibri" w:cs="Calibri"/>
              </w:rPr>
              <w:t>K-NPR</w:t>
            </w:r>
          </w:p>
        </w:tc>
        <w:tc>
          <w:tcPr>
            <w:tcW w:w="1693" w:type="dxa"/>
            <w:vAlign w:val="center"/>
            <w:hideMark/>
          </w:tcPr>
          <w:p w14:paraId="7E8002C7" w14:textId="02D0262A" w:rsidR="667D522F" w:rsidRPr="00612A30" w:rsidRDefault="667D522F" w:rsidP="667D522F">
            <w:pPr>
              <w:spacing w:after="0"/>
              <w:jc w:val="right"/>
            </w:pPr>
            <w:r w:rsidRPr="00612A30">
              <w:rPr>
                <w:rFonts w:ascii="Calibri" w:eastAsia="Calibri" w:hAnsi="Calibri" w:cs="Calibri"/>
              </w:rPr>
              <w:t>0</w:t>
            </w:r>
          </w:p>
        </w:tc>
        <w:tc>
          <w:tcPr>
            <w:tcW w:w="2135" w:type="dxa"/>
            <w:vMerge/>
            <w:vAlign w:val="center"/>
            <w:hideMark/>
          </w:tcPr>
          <w:p w14:paraId="471DB8B3"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3974" w:type="dxa"/>
            <w:vMerge/>
            <w:vAlign w:val="center"/>
            <w:hideMark/>
          </w:tcPr>
          <w:p w14:paraId="5A43871D"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r>
      <w:tr w:rsidR="002C1C24" w:rsidRPr="00612A30" w14:paraId="6A3E00E1" w14:textId="77777777" w:rsidTr="667D522F">
        <w:trPr>
          <w:trHeight w:val="292"/>
        </w:trPr>
        <w:tc>
          <w:tcPr>
            <w:tcW w:w="4815" w:type="dxa"/>
            <w:vMerge/>
            <w:vAlign w:val="center"/>
            <w:hideMark/>
          </w:tcPr>
          <w:p w14:paraId="71D22DE5"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1807" w:type="dxa"/>
            <w:vAlign w:val="center"/>
            <w:hideMark/>
          </w:tcPr>
          <w:p w14:paraId="65B27ED1" w14:textId="7237808C" w:rsidR="667D522F" w:rsidRPr="00612A30" w:rsidRDefault="667D522F" w:rsidP="667D522F">
            <w:pPr>
              <w:spacing w:after="0"/>
            </w:pPr>
            <w:r w:rsidRPr="00612A30">
              <w:rPr>
                <w:rFonts w:ascii="Calibri" w:eastAsia="Calibri" w:hAnsi="Calibri" w:cs="Calibri"/>
              </w:rPr>
              <w:t>K-CMG</w:t>
            </w:r>
          </w:p>
        </w:tc>
        <w:tc>
          <w:tcPr>
            <w:tcW w:w="1693" w:type="dxa"/>
            <w:vAlign w:val="center"/>
            <w:hideMark/>
          </w:tcPr>
          <w:p w14:paraId="662E8536" w14:textId="5DDA6DCF" w:rsidR="667D522F" w:rsidRPr="00612A30" w:rsidRDefault="667D522F" w:rsidP="667D522F">
            <w:pPr>
              <w:spacing w:after="0"/>
              <w:jc w:val="right"/>
            </w:pPr>
            <w:r w:rsidRPr="00612A30">
              <w:rPr>
                <w:rFonts w:ascii="Calibri" w:eastAsia="Calibri" w:hAnsi="Calibri" w:cs="Calibri"/>
              </w:rPr>
              <w:t>0</w:t>
            </w:r>
          </w:p>
        </w:tc>
        <w:tc>
          <w:tcPr>
            <w:tcW w:w="2135" w:type="dxa"/>
            <w:vMerge/>
            <w:vAlign w:val="center"/>
            <w:hideMark/>
          </w:tcPr>
          <w:p w14:paraId="1A9A1F7C"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3974" w:type="dxa"/>
            <w:vMerge/>
            <w:vAlign w:val="center"/>
            <w:hideMark/>
          </w:tcPr>
          <w:p w14:paraId="25B6A0A8"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r>
      <w:tr w:rsidR="002C1C24" w:rsidRPr="00612A30" w14:paraId="2F3C75CA" w14:textId="77777777" w:rsidTr="667D522F">
        <w:trPr>
          <w:trHeight w:val="292"/>
        </w:trPr>
        <w:tc>
          <w:tcPr>
            <w:tcW w:w="4815" w:type="dxa"/>
            <w:vMerge/>
            <w:vAlign w:val="center"/>
            <w:hideMark/>
          </w:tcPr>
          <w:p w14:paraId="67B4AC40"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1807" w:type="dxa"/>
            <w:vAlign w:val="center"/>
            <w:hideMark/>
          </w:tcPr>
          <w:p w14:paraId="60EB9FF2" w14:textId="638644FF" w:rsidR="667D522F" w:rsidRPr="00612A30" w:rsidRDefault="667D522F" w:rsidP="667D522F">
            <w:pPr>
              <w:spacing w:after="0"/>
            </w:pPr>
            <w:r w:rsidRPr="00612A30">
              <w:rPr>
                <w:rFonts w:ascii="Calibri" w:eastAsia="Calibri" w:hAnsi="Calibri" w:cs="Calibri"/>
              </w:rPr>
              <w:t>K-TCD</w:t>
            </w:r>
          </w:p>
        </w:tc>
        <w:tc>
          <w:tcPr>
            <w:tcW w:w="1693" w:type="dxa"/>
            <w:vAlign w:val="center"/>
            <w:hideMark/>
          </w:tcPr>
          <w:p w14:paraId="46F1FAC4" w14:textId="3F90A44F" w:rsidR="667D522F" w:rsidRPr="00612A30" w:rsidRDefault="667D522F" w:rsidP="667D522F">
            <w:pPr>
              <w:spacing w:after="0"/>
              <w:jc w:val="right"/>
            </w:pPr>
            <w:r w:rsidRPr="00612A30">
              <w:rPr>
                <w:rFonts w:ascii="Calibri" w:eastAsia="Calibri" w:hAnsi="Calibri" w:cs="Calibri"/>
              </w:rPr>
              <w:t>0</w:t>
            </w:r>
          </w:p>
        </w:tc>
        <w:tc>
          <w:tcPr>
            <w:tcW w:w="2135" w:type="dxa"/>
            <w:vMerge/>
            <w:vAlign w:val="center"/>
            <w:hideMark/>
          </w:tcPr>
          <w:p w14:paraId="718B3BAC"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3974" w:type="dxa"/>
            <w:vMerge/>
            <w:vAlign w:val="center"/>
            <w:hideMark/>
          </w:tcPr>
          <w:p w14:paraId="057D33E4"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r>
      <w:tr w:rsidR="002C1C24" w:rsidRPr="00612A30" w14:paraId="6A664EB6" w14:textId="77777777" w:rsidTr="667D522F">
        <w:trPr>
          <w:trHeight w:val="300"/>
        </w:trPr>
        <w:tc>
          <w:tcPr>
            <w:tcW w:w="4815" w:type="dxa"/>
            <w:vMerge/>
            <w:vAlign w:val="center"/>
            <w:hideMark/>
          </w:tcPr>
          <w:p w14:paraId="3D7F968E"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1807" w:type="dxa"/>
            <w:vAlign w:val="center"/>
            <w:hideMark/>
          </w:tcPr>
          <w:p w14:paraId="5CDC8F53" w14:textId="3F2487CA" w:rsidR="667D522F" w:rsidRPr="00612A30" w:rsidRDefault="667D522F" w:rsidP="667D522F">
            <w:pPr>
              <w:spacing w:after="0"/>
            </w:pPr>
            <w:r w:rsidRPr="00612A30">
              <w:rPr>
                <w:rFonts w:ascii="Calibri" w:eastAsia="Calibri" w:hAnsi="Calibri" w:cs="Calibri"/>
              </w:rPr>
              <w:t>K-CON</w:t>
            </w:r>
          </w:p>
        </w:tc>
        <w:tc>
          <w:tcPr>
            <w:tcW w:w="1693" w:type="dxa"/>
            <w:vAlign w:val="center"/>
            <w:hideMark/>
          </w:tcPr>
          <w:p w14:paraId="610A21C2" w14:textId="41E29DC4" w:rsidR="667D522F" w:rsidRPr="00612A30" w:rsidRDefault="667D522F" w:rsidP="667D522F">
            <w:pPr>
              <w:spacing w:after="0"/>
              <w:jc w:val="right"/>
            </w:pPr>
            <w:r w:rsidRPr="00612A30">
              <w:rPr>
                <w:rFonts w:ascii="Calibri" w:eastAsia="Calibri" w:hAnsi="Calibri" w:cs="Calibri"/>
              </w:rPr>
              <w:t>0</w:t>
            </w:r>
          </w:p>
        </w:tc>
        <w:tc>
          <w:tcPr>
            <w:tcW w:w="2135" w:type="dxa"/>
            <w:vMerge/>
            <w:vAlign w:val="center"/>
            <w:hideMark/>
          </w:tcPr>
          <w:p w14:paraId="505E7A8E"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c>
          <w:tcPr>
            <w:tcW w:w="3974" w:type="dxa"/>
            <w:vMerge/>
            <w:vAlign w:val="center"/>
            <w:hideMark/>
          </w:tcPr>
          <w:p w14:paraId="539085B5" w14:textId="77777777" w:rsidR="006B6EF0" w:rsidRPr="00612A30" w:rsidRDefault="006B6EF0" w:rsidP="00672A38">
            <w:pPr>
              <w:spacing w:before="120" w:after="120" w:line="240" w:lineRule="auto"/>
              <w:rPr>
                <w:rFonts w:asciiTheme="majorHAnsi" w:eastAsia="Times New Roman" w:hAnsiTheme="majorHAnsi" w:cstheme="majorHAnsi"/>
                <w:color w:val="000000" w:themeColor="text1"/>
                <w:lang w:eastAsia="en-GB"/>
              </w:rPr>
            </w:pPr>
          </w:p>
        </w:tc>
      </w:tr>
    </w:tbl>
    <w:p w14:paraId="2394828F" w14:textId="77777777" w:rsidR="00E65550" w:rsidRPr="00612A30" w:rsidRDefault="00E65550" w:rsidP="00D109CA">
      <w:pPr>
        <w:spacing w:before="240" w:after="120" w:line="360" w:lineRule="exact"/>
        <w:rPr>
          <w:rFonts w:asciiTheme="majorHAnsi" w:hAnsiTheme="majorHAnsi" w:cstheme="majorHAnsi"/>
          <w:b/>
          <w:bCs/>
        </w:rPr>
      </w:pPr>
      <w:r w:rsidRPr="00612A30">
        <w:rPr>
          <w:rFonts w:asciiTheme="majorHAnsi" w:hAnsiTheme="majorHAnsi" w:cstheme="majorHAnsi"/>
          <w:b/>
          <w:bCs/>
        </w:rPr>
        <w:t>Overall Financial Adequacy</w:t>
      </w:r>
    </w:p>
    <w:p w14:paraId="3A6A264D" w14:textId="2C72F8AC" w:rsidR="00B33347" w:rsidRPr="00B070E1" w:rsidRDefault="00E65550" w:rsidP="667D522F">
      <w:pPr>
        <w:spacing w:before="120" w:after="120" w:line="360" w:lineRule="exact"/>
        <w:rPr>
          <w:rFonts w:asciiTheme="majorHAnsi" w:hAnsiTheme="majorHAnsi" w:cstheme="majorBidi"/>
        </w:rPr>
      </w:pPr>
      <w:r w:rsidRPr="00612A30">
        <w:rPr>
          <w:rFonts w:asciiTheme="majorHAnsi" w:hAnsiTheme="majorHAnsi" w:cstheme="majorBidi"/>
        </w:rPr>
        <w:t xml:space="preserve">The </w:t>
      </w:r>
      <w:r w:rsidR="00F61D7C" w:rsidRPr="00612A30">
        <w:rPr>
          <w:rFonts w:asciiTheme="majorHAnsi" w:hAnsiTheme="majorHAnsi" w:cstheme="majorBidi"/>
        </w:rPr>
        <w:t>Company</w:t>
      </w:r>
      <w:r w:rsidRPr="00612A30">
        <w:rPr>
          <w:rFonts w:asciiTheme="majorHAnsi" w:hAnsiTheme="majorHAnsi" w:cstheme="majorBidi"/>
        </w:rPr>
        <w:t xml:space="preserve"> has considered the Own Fund Requirements and Own Funds by carrying out a detailed assessment of its Risks and Harms and ensuring that it has sufficient Own Funds to remain financially viable throughout the economic cycle, with the ability to address any material potential harms identified. This is achieved </w:t>
      </w:r>
      <w:r w:rsidR="00F61D7C" w:rsidRPr="00612A30">
        <w:rPr>
          <w:rFonts w:asciiTheme="majorHAnsi" w:hAnsiTheme="majorHAnsi" w:cstheme="majorBidi"/>
        </w:rPr>
        <w:t>via</w:t>
      </w:r>
      <w:r w:rsidRPr="00612A30">
        <w:rPr>
          <w:rFonts w:asciiTheme="majorHAnsi" w:hAnsiTheme="majorHAnsi" w:cstheme="majorBidi"/>
        </w:rPr>
        <w:t xml:space="preserve"> challenge by Senior Management of its base case, economic stress test and an assessment of both its on-going Own Funds and its Risk and Harms requirements. In addition</w:t>
      </w:r>
      <w:r w:rsidR="00F61D7C" w:rsidRPr="00612A30">
        <w:rPr>
          <w:rFonts w:asciiTheme="majorHAnsi" w:hAnsiTheme="majorHAnsi" w:cstheme="majorBidi"/>
        </w:rPr>
        <w:t>,</w:t>
      </w:r>
      <w:r w:rsidRPr="00612A30">
        <w:rPr>
          <w:rFonts w:asciiTheme="majorHAnsi" w:hAnsiTheme="majorHAnsi" w:cstheme="majorBidi"/>
        </w:rPr>
        <w:t xml:space="preserve"> the </w:t>
      </w:r>
      <w:r w:rsidR="00F61D7C" w:rsidRPr="00612A30">
        <w:rPr>
          <w:rFonts w:asciiTheme="majorHAnsi" w:hAnsiTheme="majorHAnsi" w:cstheme="majorBidi"/>
        </w:rPr>
        <w:t>Company</w:t>
      </w:r>
      <w:r w:rsidRPr="00612A30">
        <w:rPr>
          <w:rFonts w:asciiTheme="majorHAnsi" w:hAnsiTheme="majorHAnsi" w:cstheme="majorBidi"/>
        </w:rPr>
        <w:t xml:space="preserve"> modelled a realistic scenario representing the order and nature of </w:t>
      </w:r>
      <w:r w:rsidR="0057050C" w:rsidRPr="00612A30">
        <w:rPr>
          <w:rFonts w:asciiTheme="majorHAnsi" w:hAnsiTheme="majorHAnsi" w:cstheme="majorBidi"/>
        </w:rPr>
        <w:t>a</w:t>
      </w:r>
      <w:r w:rsidRPr="00612A30">
        <w:rPr>
          <w:rFonts w:asciiTheme="majorHAnsi" w:hAnsiTheme="majorHAnsi" w:cstheme="majorBidi"/>
        </w:rPr>
        <w:t xml:space="preserve"> wind-down to ensure that it could manage it in an orderly manner. Key steps in the wind-down process were identified and documented.</w:t>
      </w:r>
      <w:r>
        <w:tab/>
      </w:r>
      <w:r>
        <w:tab/>
      </w:r>
      <w:r>
        <w:tab/>
      </w:r>
    </w:p>
    <w:sectPr w:rsidR="00B33347" w:rsidRPr="00B070E1" w:rsidSect="00877DE4">
      <w:headerReference w:type="default" r:id="rId11"/>
      <w:pgSz w:w="16838" w:h="11906" w:orient="landscape"/>
      <w:pgMar w:top="993" w:right="1134" w:bottom="851" w:left="113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7A8E4" w14:textId="77777777" w:rsidR="00A82F1E" w:rsidRDefault="00A82F1E" w:rsidP="00295187">
      <w:pPr>
        <w:spacing w:after="0" w:line="240" w:lineRule="auto"/>
      </w:pPr>
      <w:r>
        <w:separator/>
      </w:r>
    </w:p>
  </w:endnote>
  <w:endnote w:type="continuationSeparator" w:id="0">
    <w:p w14:paraId="7A8098DB" w14:textId="77777777" w:rsidR="00A82F1E" w:rsidRDefault="00A82F1E" w:rsidP="00295187">
      <w:pPr>
        <w:spacing w:after="0" w:line="240" w:lineRule="auto"/>
      </w:pPr>
      <w:r>
        <w:continuationSeparator/>
      </w:r>
    </w:p>
  </w:endnote>
  <w:endnote w:type="continuationNotice" w:id="1">
    <w:p w14:paraId="4DA2BF6B" w14:textId="77777777" w:rsidR="00A82F1E" w:rsidRDefault="00A82F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Effra-Medium">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B82B4" w14:textId="77777777" w:rsidR="00A82F1E" w:rsidRDefault="00A82F1E" w:rsidP="00295187">
      <w:pPr>
        <w:spacing w:after="0" w:line="240" w:lineRule="auto"/>
      </w:pPr>
      <w:r>
        <w:separator/>
      </w:r>
    </w:p>
  </w:footnote>
  <w:footnote w:type="continuationSeparator" w:id="0">
    <w:p w14:paraId="2085CEE9" w14:textId="77777777" w:rsidR="00A82F1E" w:rsidRDefault="00A82F1E" w:rsidP="00295187">
      <w:pPr>
        <w:spacing w:after="0" w:line="240" w:lineRule="auto"/>
      </w:pPr>
      <w:r>
        <w:continuationSeparator/>
      </w:r>
    </w:p>
  </w:footnote>
  <w:footnote w:type="continuationNotice" w:id="1">
    <w:p w14:paraId="148B91AE" w14:textId="77777777" w:rsidR="00A82F1E" w:rsidRDefault="00A82F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33069" w14:textId="385E3F95" w:rsidR="002C1C24" w:rsidRDefault="002C1C24" w:rsidP="002C1C24">
    <w:pPr>
      <w:pStyle w:val="Header"/>
      <w:jc w:val="right"/>
    </w:pPr>
    <w:r>
      <w:rPr>
        <w:noProof/>
      </w:rPr>
      <w:drawing>
        <wp:inline distT="0" distB="0" distL="0" distR="0" wp14:anchorId="12BA0535" wp14:editId="47DFD6F6">
          <wp:extent cx="2208052" cy="673100"/>
          <wp:effectExtent l="0" t="0" r="1905" b="0"/>
          <wp:docPr id="1814986143"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35815"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47264" cy="685053"/>
                  </a:xfrm>
                  <a:prstGeom prst="rect">
                    <a:avLst/>
                  </a:prstGeom>
                </pic:spPr>
              </pic:pic>
            </a:graphicData>
          </a:graphic>
        </wp:inline>
      </w:drawing>
    </w:r>
  </w:p>
  <w:p w14:paraId="736C3844" w14:textId="77777777" w:rsidR="002C1C24" w:rsidRDefault="002C1C24" w:rsidP="002C1C2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400BE"/>
    <w:multiLevelType w:val="hybridMultilevel"/>
    <w:tmpl w:val="4AE0E500"/>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 w15:restartNumberingAfterBreak="0">
    <w:nsid w:val="169511EB"/>
    <w:multiLevelType w:val="hybridMultilevel"/>
    <w:tmpl w:val="17C6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D4508"/>
    <w:multiLevelType w:val="hybridMultilevel"/>
    <w:tmpl w:val="0262BA3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 w15:restartNumberingAfterBreak="0">
    <w:nsid w:val="318E457B"/>
    <w:multiLevelType w:val="hybridMultilevel"/>
    <w:tmpl w:val="A2C60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00029F"/>
    <w:multiLevelType w:val="hybridMultilevel"/>
    <w:tmpl w:val="55086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A67411"/>
    <w:multiLevelType w:val="hybridMultilevel"/>
    <w:tmpl w:val="19842688"/>
    <w:lvl w:ilvl="0" w:tplc="77A09EEC">
      <w:start w:val="1"/>
      <w:numFmt w:val="decimal"/>
      <w:lvlText w:val="%1."/>
      <w:lvlJc w:val="left"/>
      <w:pPr>
        <w:ind w:left="720" w:hanging="360"/>
      </w:pPr>
      <w:rPr>
        <w:rFonts w:asciiTheme="majorHAnsi" w:hAnsiTheme="majorHAnsi" w:cstheme="maj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FE6664"/>
    <w:multiLevelType w:val="hybridMultilevel"/>
    <w:tmpl w:val="46C8D01E"/>
    <w:lvl w:ilvl="0" w:tplc="247887A4">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4F5DDC"/>
    <w:multiLevelType w:val="hybridMultilevel"/>
    <w:tmpl w:val="686EDE4A"/>
    <w:lvl w:ilvl="0" w:tplc="08090001">
      <w:start w:val="1"/>
      <w:numFmt w:val="bullet"/>
      <w:lvlText w:val=""/>
      <w:lvlJc w:val="left"/>
      <w:pPr>
        <w:ind w:left="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A153F05"/>
    <w:multiLevelType w:val="hybridMultilevel"/>
    <w:tmpl w:val="EC8C657C"/>
    <w:lvl w:ilvl="0" w:tplc="BA3285F0">
      <w:numFmt w:val="bullet"/>
      <w:lvlText w:val="•"/>
      <w:lvlJc w:val="left"/>
      <w:pPr>
        <w:ind w:left="720" w:hanging="360"/>
      </w:pPr>
      <w:rPr>
        <w:rFonts w:ascii="Effra-Medium" w:eastAsia="Times New Roman" w:hAnsi="Effra-Medium" w:cs="Effra-Medium"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B582FFE"/>
    <w:multiLevelType w:val="hybridMultilevel"/>
    <w:tmpl w:val="CA665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1A1107"/>
    <w:multiLevelType w:val="hybridMultilevel"/>
    <w:tmpl w:val="E46C9F9E"/>
    <w:lvl w:ilvl="0" w:tplc="5D9242AA">
      <w:start w:val="1"/>
      <w:numFmt w:val="decimal"/>
      <w:lvlText w:val="4.%1."/>
      <w:lvlJc w:val="left"/>
      <w:pPr>
        <w:ind w:left="1185"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54148917">
    <w:abstractNumId w:val="2"/>
  </w:num>
  <w:num w:numId="2" w16cid:durableId="560405009">
    <w:abstractNumId w:val="8"/>
  </w:num>
  <w:num w:numId="3" w16cid:durableId="13767357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5288254">
    <w:abstractNumId w:val="7"/>
  </w:num>
  <w:num w:numId="5" w16cid:durableId="534999477">
    <w:abstractNumId w:val="2"/>
  </w:num>
  <w:num w:numId="6" w16cid:durableId="49159799">
    <w:abstractNumId w:val="10"/>
  </w:num>
  <w:num w:numId="7" w16cid:durableId="767122981">
    <w:abstractNumId w:val="0"/>
  </w:num>
  <w:num w:numId="8" w16cid:durableId="379330456">
    <w:abstractNumId w:val="4"/>
  </w:num>
  <w:num w:numId="9" w16cid:durableId="1813447315">
    <w:abstractNumId w:val="9"/>
  </w:num>
  <w:num w:numId="10" w16cid:durableId="71128562">
    <w:abstractNumId w:val="5"/>
  </w:num>
  <w:num w:numId="11" w16cid:durableId="1068725014">
    <w:abstractNumId w:val="3"/>
  </w:num>
  <w:num w:numId="12" w16cid:durableId="594750780">
    <w:abstractNumId w:val="1"/>
  </w:num>
  <w:num w:numId="13" w16cid:durableId="17819919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41"/>
    <w:rsid w:val="00020D73"/>
    <w:rsid w:val="00026B74"/>
    <w:rsid w:val="0006453E"/>
    <w:rsid w:val="00072179"/>
    <w:rsid w:val="00086005"/>
    <w:rsid w:val="00092797"/>
    <w:rsid w:val="0015724F"/>
    <w:rsid w:val="00172B49"/>
    <w:rsid w:val="001915A4"/>
    <w:rsid w:val="00195B22"/>
    <w:rsid w:val="00197480"/>
    <w:rsid w:val="001C2D95"/>
    <w:rsid w:val="001F03D4"/>
    <w:rsid w:val="00206173"/>
    <w:rsid w:val="00295187"/>
    <w:rsid w:val="002C1C24"/>
    <w:rsid w:val="0031067D"/>
    <w:rsid w:val="00326EBC"/>
    <w:rsid w:val="0033448C"/>
    <w:rsid w:val="00367DC7"/>
    <w:rsid w:val="0037767A"/>
    <w:rsid w:val="003A7017"/>
    <w:rsid w:val="003B2D0D"/>
    <w:rsid w:val="003B3C56"/>
    <w:rsid w:val="003B4AED"/>
    <w:rsid w:val="003B6015"/>
    <w:rsid w:val="003D4C46"/>
    <w:rsid w:val="003F1233"/>
    <w:rsid w:val="004C1B08"/>
    <w:rsid w:val="004D5862"/>
    <w:rsid w:val="005144BF"/>
    <w:rsid w:val="0052546F"/>
    <w:rsid w:val="005362CA"/>
    <w:rsid w:val="00537D87"/>
    <w:rsid w:val="0054165D"/>
    <w:rsid w:val="0057050C"/>
    <w:rsid w:val="00597FD2"/>
    <w:rsid w:val="005A726F"/>
    <w:rsid w:val="005B5774"/>
    <w:rsid w:val="00600803"/>
    <w:rsid w:val="00612A30"/>
    <w:rsid w:val="00631B35"/>
    <w:rsid w:val="00641962"/>
    <w:rsid w:val="00660CA6"/>
    <w:rsid w:val="00663CB7"/>
    <w:rsid w:val="00672A38"/>
    <w:rsid w:val="006B341A"/>
    <w:rsid w:val="006B6EF0"/>
    <w:rsid w:val="006C709F"/>
    <w:rsid w:val="006F0786"/>
    <w:rsid w:val="006F64F3"/>
    <w:rsid w:val="00710C77"/>
    <w:rsid w:val="00712D4E"/>
    <w:rsid w:val="007341BD"/>
    <w:rsid w:val="00753964"/>
    <w:rsid w:val="007579CE"/>
    <w:rsid w:val="00780131"/>
    <w:rsid w:val="00793930"/>
    <w:rsid w:val="00796DA6"/>
    <w:rsid w:val="007A0742"/>
    <w:rsid w:val="007A2719"/>
    <w:rsid w:val="007A59FC"/>
    <w:rsid w:val="007E6CC5"/>
    <w:rsid w:val="007F19B4"/>
    <w:rsid w:val="007F4829"/>
    <w:rsid w:val="008518D0"/>
    <w:rsid w:val="00865420"/>
    <w:rsid w:val="00877DE4"/>
    <w:rsid w:val="00895F3C"/>
    <w:rsid w:val="008A3D8C"/>
    <w:rsid w:val="008A5E7F"/>
    <w:rsid w:val="008B690F"/>
    <w:rsid w:val="008B7295"/>
    <w:rsid w:val="008C1BF2"/>
    <w:rsid w:val="008D1032"/>
    <w:rsid w:val="008E385E"/>
    <w:rsid w:val="008F33E7"/>
    <w:rsid w:val="00902EE1"/>
    <w:rsid w:val="00951F84"/>
    <w:rsid w:val="00954937"/>
    <w:rsid w:val="00967FC0"/>
    <w:rsid w:val="009D409E"/>
    <w:rsid w:val="00A23CE8"/>
    <w:rsid w:val="00A82F1E"/>
    <w:rsid w:val="00A83313"/>
    <w:rsid w:val="00A95468"/>
    <w:rsid w:val="00AE68C3"/>
    <w:rsid w:val="00AE69E8"/>
    <w:rsid w:val="00B070E1"/>
    <w:rsid w:val="00B10F92"/>
    <w:rsid w:val="00B33347"/>
    <w:rsid w:val="00B361CE"/>
    <w:rsid w:val="00B407A4"/>
    <w:rsid w:val="00B52679"/>
    <w:rsid w:val="00B55A0F"/>
    <w:rsid w:val="00B74B43"/>
    <w:rsid w:val="00BA7885"/>
    <w:rsid w:val="00BB44EA"/>
    <w:rsid w:val="00BD17C0"/>
    <w:rsid w:val="00C22D17"/>
    <w:rsid w:val="00C33285"/>
    <w:rsid w:val="00C4208B"/>
    <w:rsid w:val="00C538A7"/>
    <w:rsid w:val="00C72A9A"/>
    <w:rsid w:val="00C7411E"/>
    <w:rsid w:val="00CA208A"/>
    <w:rsid w:val="00CC4353"/>
    <w:rsid w:val="00CD023B"/>
    <w:rsid w:val="00CF67D7"/>
    <w:rsid w:val="00D00F13"/>
    <w:rsid w:val="00D109CA"/>
    <w:rsid w:val="00D174A2"/>
    <w:rsid w:val="00D255E5"/>
    <w:rsid w:val="00D320CC"/>
    <w:rsid w:val="00D5164F"/>
    <w:rsid w:val="00D52870"/>
    <w:rsid w:val="00D63CF8"/>
    <w:rsid w:val="00D76D34"/>
    <w:rsid w:val="00D9407C"/>
    <w:rsid w:val="00D94B2D"/>
    <w:rsid w:val="00D97A6B"/>
    <w:rsid w:val="00DB7897"/>
    <w:rsid w:val="00DC43A4"/>
    <w:rsid w:val="00DD363B"/>
    <w:rsid w:val="00DD3761"/>
    <w:rsid w:val="00DE1EA1"/>
    <w:rsid w:val="00DE5A07"/>
    <w:rsid w:val="00E00CAB"/>
    <w:rsid w:val="00E13C4F"/>
    <w:rsid w:val="00E60700"/>
    <w:rsid w:val="00E65550"/>
    <w:rsid w:val="00E8514B"/>
    <w:rsid w:val="00E904C0"/>
    <w:rsid w:val="00EB2B16"/>
    <w:rsid w:val="00F61D7C"/>
    <w:rsid w:val="00FA12B6"/>
    <w:rsid w:val="00FA1F9B"/>
    <w:rsid w:val="00FA5D61"/>
    <w:rsid w:val="00FA76F2"/>
    <w:rsid w:val="00FA7F3B"/>
    <w:rsid w:val="00FF3941"/>
    <w:rsid w:val="08EEF5C2"/>
    <w:rsid w:val="0B0D856C"/>
    <w:rsid w:val="0DD183A7"/>
    <w:rsid w:val="112348E5"/>
    <w:rsid w:val="12E7A181"/>
    <w:rsid w:val="14350A15"/>
    <w:rsid w:val="145E680C"/>
    <w:rsid w:val="16F38D6D"/>
    <w:rsid w:val="19FBA401"/>
    <w:rsid w:val="1B086384"/>
    <w:rsid w:val="1B5E3B3B"/>
    <w:rsid w:val="2448A376"/>
    <w:rsid w:val="249A4C4D"/>
    <w:rsid w:val="2826BE0F"/>
    <w:rsid w:val="285D520A"/>
    <w:rsid w:val="30E984A2"/>
    <w:rsid w:val="333033F6"/>
    <w:rsid w:val="33ECE883"/>
    <w:rsid w:val="34023B8B"/>
    <w:rsid w:val="368751A3"/>
    <w:rsid w:val="37E639B5"/>
    <w:rsid w:val="3A026E6E"/>
    <w:rsid w:val="3C749F61"/>
    <w:rsid w:val="40CBBA7E"/>
    <w:rsid w:val="428477E1"/>
    <w:rsid w:val="455240F1"/>
    <w:rsid w:val="4B2CE07D"/>
    <w:rsid w:val="4B3FBB29"/>
    <w:rsid w:val="4B539F83"/>
    <w:rsid w:val="4C2066F2"/>
    <w:rsid w:val="4E8E28A9"/>
    <w:rsid w:val="4FAE7976"/>
    <w:rsid w:val="53D43927"/>
    <w:rsid w:val="54E99A40"/>
    <w:rsid w:val="596C2DFE"/>
    <w:rsid w:val="598A1E72"/>
    <w:rsid w:val="5A3CE688"/>
    <w:rsid w:val="5A4637B9"/>
    <w:rsid w:val="5C97D2D3"/>
    <w:rsid w:val="5CE23190"/>
    <w:rsid w:val="62332330"/>
    <w:rsid w:val="6383A73B"/>
    <w:rsid w:val="663BD40F"/>
    <w:rsid w:val="667D522F"/>
    <w:rsid w:val="6715CA12"/>
    <w:rsid w:val="674E459E"/>
    <w:rsid w:val="684413D3"/>
    <w:rsid w:val="687354AF"/>
    <w:rsid w:val="699135B9"/>
    <w:rsid w:val="7164E0C8"/>
    <w:rsid w:val="766D8A6D"/>
    <w:rsid w:val="76D9462D"/>
    <w:rsid w:val="7918F7BF"/>
    <w:rsid w:val="7AB70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652F9"/>
  <w15:chartTrackingRefBased/>
  <w15:docId w15:val="{F9ADBA67-8E79-4A47-A7D3-75CEDCFE9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3941"/>
    <w:pPr>
      <w:spacing w:after="200" w:line="276" w:lineRule="auto"/>
      <w:ind w:left="720"/>
      <w:contextualSpacing/>
    </w:pPr>
  </w:style>
  <w:style w:type="paragraph" w:styleId="Revision">
    <w:name w:val="Revision"/>
    <w:hidden/>
    <w:uiPriority w:val="99"/>
    <w:semiHidden/>
    <w:rsid w:val="00195B22"/>
    <w:pPr>
      <w:spacing w:after="0" w:line="240" w:lineRule="auto"/>
    </w:pPr>
  </w:style>
  <w:style w:type="character" w:styleId="CommentReference">
    <w:name w:val="annotation reference"/>
    <w:basedOn w:val="DefaultParagraphFont"/>
    <w:uiPriority w:val="99"/>
    <w:semiHidden/>
    <w:unhideWhenUsed/>
    <w:rsid w:val="00195B22"/>
    <w:rPr>
      <w:sz w:val="16"/>
      <w:szCs w:val="16"/>
    </w:rPr>
  </w:style>
  <w:style w:type="paragraph" w:styleId="CommentText">
    <w:name w:val="annotation text"/>
    <w:basedOn w:val="Normal"/>
    <w:link w:val="CommentTextChar"/>
    <w:uiPriority w:val="99"/>
    <w:unhideWhenUsed/>
    <w:rsid w:val="00195B22"/>
    <w:pPr>
      <w:spacing w:line="240" w:lineRule="auto"/>
    </w:pPr>
    <w:rPr>
      <w:sz w:val="20"/>
      <w:szCs w:val="20"/>
    </w:rPr>
  </w:style>
  <w:style w:type="character" w:customStyle="1" w:styleId="CommentTextChar">
    <w:name w:val="Comment Text Char"/>
    <w:basedOn w:val="DefaultParagraphFont"/>
    <w:link w:val="CommentText"/>
    <w:uiPriority w:val="99"/>
    <w:rsid w:val="00195B22"/>
    <w:rPr>
      <w:sz w:val="20"/>
      <w:szCs w:val="20"/>
    </w:rPr>
  </w:style>
  <w:style w:type="paragraph" w:styleId="CommentSubject">
    <w:name w:val="annotation subject"/>
    <w:basedOn w:val="CommentText"/>
    <w:next w:val="CommentText"/>
    <w:link w:val="CommentSubjectChar"/>
    <w:uiPriority w:val="99"/>
    <w:semiHidden/>
    <w:unhideWhenUsed/>
    <w:rsid w:val="00195B22"/>
    <w:rPr>
      <w:b/>
      <w:bCs/>
    </w:rPr>
  </w:style>
  <w:style w:type="character" w:customStyle="1" w:styleId="CommentSubjectChar">
    <w:name w:val="Comment Subject Char"/>
    <w:basedOn w:val="CommentTextChar"/>
    <w:link w:val="CommentSubject"/>
    <w:uiPriority w:val="99"/>
    <w:semiHidden/>
    <w:rsid w:val="00195B22"/>
    <w:rPr>
      <w:b/>
      <w:bCs/>
      <w:sz w:val="20"/>
      <w:szCs w:val="20"/>
    </w:rPr>
  </w:style>
  <w:style w:type="character" w:styleId="Hyperlink">
    <w:name w:val="Hyperlink"/>
    <w:basedOn w:val="DefaultParagraphFont"/>
    <w:uiPriority w:val="99"/>
    <w:unhideWhenUsed/>
    <w:rsid w:val="00663CB7"/>
    <w:rPr>
      <w:color w:val="0563C1" w:themeColor="hyperlink"/>
      <w:u w:val="single"/>
    </w:rPr>
  </w:style>
  <w:style w:type="character" w:styleId="UnresolvedMention">
    <w:name w:val="Unresolved Mention"/>
    <w:basedOn w:val="DefaultParagraphFont"/>
    <w:uiPriority w:val="99"/>
    <w:semiHidden/>
    <w:unhideWhenUsed/>
    <w:rsid w:val="00663CB7"/>
    <w:rPr>
      <w:color w:val="605E5C"/>
      <w:shd w:val="clear" w:color="auto" w:fill="E1DFDD"/>
    </w:rPr>
  </w:style>
  <w:style w:type="character" w:customStyle="1" w:styleId="cf01">
    <w:name w:val="cf01"/>
    <w:basedOn w:val="DefaultParagraphFont"/>
    <w:rsid w:val="0015724F"/>
    <w:rPr>
      <w:rFonts w:ascii="Segoe UI" w:hAnsi="Segoe UI" w:cs="Segoe UI" w:hint="default"/>
      <w:color w:val="333333"/>
      <w:sz w:val="18"/>
      <w:szCs w:val="18"/>
      <w:shd w:val="clear" w:color="auto" w:fill="FFFFFF"/>
    </w:rPr>
  </w:style>
  <w:style w:type="character" w:customStyle="1" w:styleId="cf11">
    <w:name w:val="cf11"/>
    <w:basedOn w:val="DefaultParagraphFont"/>
    <w:rsid w:val="0015724F"/>
    <w:rPr>
      <w:rFonts w:ascii="Segoe UI" w:hAnsi="Segoe UI" w:cs="Segoe UI" w:hint="default"/>
      <w:sz w:val="18"/>
      <w:szCs w:val="18"/>
    </w:rPr>
  </w:style>
  <w:style w:type="character" w:customStyle="1" w:styleId="cf21">
    <w:name w:val="cf21"/>
    <w:basedOn w:val="DefaultParagraphFont"/>
    <w:rsid w:val="0015724F"/>
    <w:rPr>
      <w:rFonts w:ascii="Segoe UI" w:hAnsi="Segoe UI" w:cs="Segoe UI" w:hint="default"/>
      <w:color w:val="333333"/>
      <w:sz w:val="18"/>
      <w:szCs w:val="18"/>
      <w:shd w:val="clear" w:color="auto" w:fill="FFFFFF"/>
    </w:rPr>
  </w:style>
  <w:style w:type="paragraph" w:styleId="Header">
    <w:name w:val="header"/>
    <w:basedOn w:val="Normal"/>
    <w:link w:val="HeaderChar"/>
    <w:uiPriority w:val="99"/>
    <w:unhideWhenUsed/>
    <w:rsid w:val="00295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187"/>
  </w:style>
  <w:style w:type="paragraph" w:styleId="Footer">
    <w:name w:val="footer"/>
    <w:basedOn w:val="Normal"/>
    <w:link w:val="FooterChar"/>
    <w:uiPriority w:val="99"/>
    <w:unhideWhenUsed/>
    <w:rsid w:val="00295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187"/>
  </w:style>
  <w:style w:type="table" w:customStyle="1" w:styleId="TableGrid1">
    <w:name w:val="Table Grid1"/>
    <w:basedOn w:val="TableNormal"/>
    <w:next w:val="TableGrid"/>
    <w:uiPriority w:val="39"/>
    <w:rsid w:val="002951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951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137529">
      <w:bodyDiv w:val="1"/>
      <w:marLeft w:val="0"/>
      <w:marRight w:val="0"/>
      <w:marTop w:val="0"/>
      <w:marBottom w:val="0"/>
      <w:divBdr>
        <w:top w:val="none" w:sz="0" w:space="0" w:color="auto"/>
        <w:left w:val="none" w:sz="0" w:space="0" w:color="auto"/>
        <w:bottom w:val="none" w:sz="0" w:space="0" w:color="auto"/>
        <w:right w:val="none" w:sz="0" w:space="0" w:color="auto"/>
      </w:divBdr>
    </w:div>
    <w:div w:id="770004632">
      <w:bodyDiv w:val="1"/>
      <w:marLeft w:val="0"/>
      <w:marRight w:val="0"/>
      <w:marTop w:val="0"/>
      <w:marBottom w:val="0"/>
      <w:divBdr>
        <w:top w:val="none" w:sz="0" w:space="0" w:color="auto"/>
        <w:left w:val="none" w:sz="0" w:space="0" w:color="auto"/>
        <w:bottom w:val="none" w:sz="0" w:space="0" w:color="auto"/>
        <w:right w:val="none" w:sz="0" w:space="0" w:color="auto"/>
      </w:divBdr>
    </w:div>
    <w:div w:id="886917658">
      <w:bodyDiv w:val="1"/>
      <w:marLeft w:val="0"/>
      <w:marRight w:val="0"/>
      <w:marTop w:val="0"/>
      <w:marBottom w:val="0"/>
      <w:divBdr>
        <w:top w:val="none" w:sz="0" w:space="0" w:color="auto"/>
        <w:left w:val="none" w:sz="0" w:space="0" w:color="auto"/>
        <w:bottom w:val="none" w:sz="0" w:space="0" w:color="auto"/>
        <w:right w:val="none" w:sz="0" w:space="0" w:color="auto"/>
      </w:divBdr>
    </w:div>
    <w:div w:id="909729841">
      <w:bodyDiv w:val="1"/>
      <w:marLeft w:val="0"/>
      <w:marRight w:val="0"/>
      <w:marTop w:val="0"/>
      <w:marBottom w:val="0"/>
      <w:divBdr>
        <w:top w:val="none" w:sz="0" w:space="0" w:color="auto"/>
        <w:left w:val="none" w:sz="0" w:space="0" w:color="auto"/>
        <w:bottom w:val="none" w:sz="0" w:space="0" w:color="auto"/>
        <w:right w:val="none" w:sz="0" w:space="0" w:color="auto"/>
      </w:divBdr>
    </w:div>
    <w:div w:id="1874463691">
      <w:bodyDiv w:val="1"/>
      <w:marLeft w:val="0"/>
      <w:marRight w:val="0"/>
      <w:marTop w:val="0"/>
      <w:marBottom w:val="0"/>
      <w:divBdr>
        <w:top w:val="none" w:sz="0" w:space="0" w:color="auto"/>
        <w:left w:val="none" w:sz="0" w:space="0" w:color="auto"/>
        <w:bottom w:val="none" w:sz="0" w:space="0" w:color="auto"/>
        <w:right w:val="none" w:sz="0" w:space="0" w:color="auto"/>
      </w:divBdr>
    </w:div>
    <w:div w:id="1978024735">
      <w:bodyDiv w:val="1"/>
      <w:marLeft w:val="0"/>
      <w:marRight w:val="0"/>
      <w:marTop w:val="0"/>
      <w:marBottom w:val="0"/>
      <w:divBdr>
        <w:top w:val="none" w:sz="0" w:space="0" w:color="auto"/>
        <w:left w:val="none" w:sz="0" w:space="0" w:color="auto"/>
        <w:bottom w:val="none" w:sz="0" w:space="0" w:color="auto"/>
        <w:right w:val="none" w:sz="0" w:space="0" w:color="auto"/>
      </w:divBdr>
    </w:div>
    <w:div w:id="203384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handbook.fca.org.uk/handbook/glossary/G156.html"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D627D70AAC0E4A966BD744CF003037" ma:contentTypeVersion="3" ma:contentTypeDescription="Create a new document." ma:contentTypeScope="" ma:versionID="f6d939853e0d0e531a69a14605d68bf3">
  <xsd:schema xmlns:xsd="http://www.w3.org/2001/XMLSchema" xmlns:xs="http://www.w3.org/2001/XMLSchema" xmlns:p="http://schemas.microsoft.com/office/2006/metadata/properties" xmlns:ns2="2a960935-7a8f-478d-92cb-e6f0c21a7705" targetNamespace="http://schemas.microsoft.com/office/2006/metadata/properties" ma:root="true" ma:fieldsID="6f7610958cc7286e434d84b606443510" ns2:_="">
    <xsd:import namespace="2a960935-7a8f-478d-92cb-e6f0c21a770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60935-7a8f-478d-92cb-e6f0c21a7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08DEF-2BD2-4C1D-9AA3-636C724EA1A0}">
  <ds:schemaRefs>
    <ds:schemaRef ds:uri="http://schemas.microsoft.com/sharepoint/v3/contenttype/forms"/>
  </ds:schemaRefs>
</ds:datastoreItem>
</file>

<file path=customXml/itemProps2.xml><?xml version="1.0" encoding="utf-8"?>
<ds:datastoreItem xmlns:ds="http://schemas.openxmlformats.org/officeDocument/2006/customXml" ds:itemID="{771AF871-D6FD-46B1-9C71-400E39832DA6}">
  <ds:schemaRefs>
    <ds:schemaRef ds:uri="http://schemas.microsoft.com/office/2006/metadata/properties"/>
    <ds:schemaRef ds:uri="http://schemas.microsoft.com/office/infopath/2007/PartnerControls"/>
    <ds:schemaRef ds:uri="1c50a075-953e-4dfb-862d-315fe42ba19a"/>
    <ds:schemaRef ds:uri="50fff06e-7352-498a-be18-56b01b6fc8e9"/>
  </ds:schemaRefs>
</ds:datastoreItem>
</file>

<file path=customXml/itemProps3.xml><?xml version="1.0" encoding="utf-8"?>
<ds:datastoreItem xmlns:ds="http://schemas.openxmlformats.org/officeDocument/2006/customXml" ds:itemID="{34E82DA7-C75B-4EE9-B99C-29CD7A47E257}"/>
</file>

<file path=docProps/app.xml><?xml version="1.0" encoding="utf-8"?>
<Properties xmlns="http://schemas.openxmlformats.org/officeDocument/2006/extended-properties" xmlns:vt="http://schemas.openxmlformats.org/officeDocument/2006/docPropsVTypes">
  <Template>Normal</Template>
  <TotalTime>1</TotalTime>
  <Pages>9</Pages>
  <Words>1651</Words>
  <Characters>8491</Characters>
  <Application>Microsoft Office Word</Application>
  <DocSecurity>4</DocSecurity>
  <Lines>385</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Weiner</dc:creator>
  <cp:keywords/>
  <dc:description/>
  <cp:lastModifiedBy>Ben Weiner</cp:lastModifiedBy>
  <cp:revision>2</cp:revision>
  <cp:lastPrinted>2025-12-10T15:57:00Z</cp:lastPrinted>
  <dcterms:created xsi:type="dcterms:W3CDTF">2025-12-12T13:09:00Z</dcterms:created>
  <dcterms:modified xsi:type="dcterms:W3CDTF">2025-12-12T13:09:00Z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0x010100EDD627D70AAC0E4A966BD744CF003037</vt:lpwstr>
  </property>
  <property fmtid="{D5CDD505-2E9C-101B-9397-08002B2CF9AE}" pid="3" name="MediaServiceImageTags">
    <vt:lpwstr/>
  </property>
</Properties>
</file>